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884" w:right="3866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FIŞA DISCIPLINEI1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5.0" w:type="dxa"/>
        <w:tblLayout w:type="fixed"/>
        <w:tblLook w:val="0000"/>
      </w:tblPr>
      <w:tblGrid>
        <w:gridCol w:w="3240"/>
        <w:gridCol w:w="6660"/>
        <w:tblGridChange w:id="0">
          <w:tblGrid>
            <w:gridCol w:w="3240"/>
            <w:gridCol w:w="666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Universitatea Creştină Partium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Facultatea de Ştiinţe Economice și Sociale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Departamentul de Economie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Economia comerţului, turismului şi serviciilor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disciplină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5.0" w:type="dxa"/>
        <w:tblLayout w:type="fixed"/>
        <w:tblLook w:val="0000"/>
      </w:tblPr>
      <w:tblGrid>
        <w:gridCol w:w="3229"/>
        <w:gridCol w:w="6671"/>
        <w:tblGridChange w:id="0">
          <w:tblGrid>
            <w:gridCol w:w="3229"/>
            <w:gridCol w:w="667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ECTS2210 Comunicare si Negociere în afaceri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Engleză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Habil. Dr. Maior Enikő-Irina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2.3 Titularul activităţii de 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Lect. Dr. Szabó Roland-Attila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Colocviu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Timpul total estimat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5.0" w:type="dxa"/>
        <w:tblLayout w:type="fixed"/>
        <w:tblLook w:val="0000"/>
      </w:tblPr>
      <w:tblGrid>
        <w:gridCol w:w="3935"/>
        <w:gridCol w:w="708"/>
        <w:gridCol w:w="1844"/>
        <w:gridCol w:w="710"/>
        <w:gridCol w:w="1983"/>
        <w:gridCol w:w="720"/>
        <w:tblGridChange w:id="0">
          <w:tblGrid>
            <w:gridCol w:w="3935"/>
            <w:gridCol w:w="708"/>
            <w:gridCol w:w="1844"/>
            <w:gridCol w:w="710"/>
            <w:gridCol w:w="1983"/>
            <w:gridCol w:w="7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din care3.2curs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3.4 Total ore din planul de învăţământ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din care3.5curs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3.6 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Distribuţia fondului de timp (total ore din planul de învățământ)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Studiul după manual, suport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Nr. ore per credit conform prevederilor ARACIS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Total ore conform prevederilor ARACIS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Precondiţii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B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5.0" w:type="dxa"/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-</w:t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5.0" w:type="dxa"/>
        <w:tblLayout w:type="fixed"/>
        <w:tblLook w:val="0000"/>
      </w:tblPr>
      <w:tblGrid>
        <w:gridCol w:w="4928"/>
        <w:gridCol w:w="4972"/>
        <w:tblGridChange w:id="0">
          <w:tblGrid>
            <w:gridCol w:w="4928"/>
            <w:gridCol w:w="497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Sală de curs, mijloace audiovizuale, copii xerox, manual</w:t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1Conform: Ordinul Ministrului nr.5703 din18 oct.2011, anexa 3.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600"/>
                          <a:ext cx="1828800" cy="1270"/>
                          <a:chOff x="4431600" y="3774600"/>
                          <a:chExt cx="1828800" cy="955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240" w:lineRule="auto"/>
        <w:ind w:left="573" w:right="-20" w:hanging="32.99999999999997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Competenţe specifice acumulate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right="-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C3.1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Definirea conceptelor privind cererea și oferta de bunuri și servicii, inclusiv în activitatea de turism, a comportamentului consumatorilor și a normelor de protecția a acestora.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C5.1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Definirea adecvată a conceptelor și principiilor specifice managementului calității aplicat serviciilor.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C6.1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adecvată a conceptelor legate de planificarea, organizarea, coordonarea și controlul activității resurselor umane în contextul specificității pieței muncii din domeniul administrării afacerilor.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transversale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rolurilor şi responsabilităților într-o echipă plurispecializată şi aplicarea de tehnici de relaționare şi muncă eficientă în cadrul echipei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oportunităților de formare continuă şi valorificarea eficientă a resurselor şi tehnicilor de învățare pentru propria dezvoltare</w:t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360" w:right="-20" w:firstLine="1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Obiectivele disciplinei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(reieşind din grila competenţelor specifice acumulate)</w:t>
      </w:r>
    </w:p>
    <w:p w:rsidR="00000000" w:rsidDel="00000000" w:rsidP="00000000" w:rsidRDefault="00000000" w:rsidRPr="00000000" w14:paraId="00000099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</w:t>
      </w:r>
    </w:p>
    <w:tbl>
      <w:tblPr>
        <w:tblStyle w:val="Table7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7.1 Obiectivul general al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disciplinei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Cursul oferă studenților o prezentare, fixare și argumentare a cunoștințelor gramaticale de limba engleza dobândite în învățământul preuniversitar precum și un vocabular legat pe specialitate, cu scriere, citire, înțelegere, conversație, conform cerințelor pentru obținerea certificatului de competență lingvistică.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Obiectivele generale: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Cunoașterea si utilizarea adecvată a vocabularului folosit în comerț precum și a structurilor gramaticale.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Corelarea cunoștintelor teoretice cu abilitatea de a le aplica în practica.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Îmbunătățirea competențelor de comunicare scrisă și orală.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Comunicarea orală și scrisă pe teme legate de economie, finanțe, servicii și comerț, exprimarea unei opinii.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Stăpânirea tehnicilor de lucru cu instrumentele auxiliare: ghid de verbe neregulate, dicționare, etc.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7.2 Obiectivele specifice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Formarea deprinderilor de receptare și exprimare orală și scrisă folosind vocabularul specific (Business English).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Integrarea cunoștințelor și a deprinderilor lingvistice și de interpretare în diferite situații de comunicare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Atingerea unui nivel superior în vederea achiziționării limbajului de specialitate corespunzător domeniului de studiu.</w:t>
            </w:r>
          </w:p>
        </w:tc>
      </w:tr>
    </w:tbl>
    <w:p w:rsidR="00000000" w:rsidDel="00000000" w:rsidP="00000000" w:rsidRDefault="00000000" w:rsidRPr="00000000" w14:paraId="000000A8">
      <w:pPr>
        <w:spacing w:after="0" w:line="240" w:lineRule="auto"/>
        <w:ind w:right="-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8. Conţinuturi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</w:t>
      </w:r>
    </w:p>
    <w:tbl>
      <w:tblPr>
        <w:tblStyle w:val="Table8"/>
        <w:tblW w:w="9900.000000000002" w:type="dxa"/>
        <w:jc w:val="left"/>
        <w:tblInd w:w="360.0" w:type="dxa"/>
        <w:tblLayout w:type="fixed"/>
        <w:tblLook w:val="0000"/>
      </w:tblPr>
      <w:tblGrid>
        <w:gridCol w:w="5912"/>
        <w:gridCol w:w="2692"/>
        <w:gridCol w:w="1296"/>
        <w:tblGridChange w:id="0">
          <w:tblGrid>
            <w:gridCol w:w="5912"/>
            <w:gridCol w:w="2692"/>
            <w:gridCol w:w="129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8.1 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Orientation.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widowControl w:val="1"/>
              <w:spacing w:after="0" w:line="240" w:lineRule="auto"/>
              <w:ind w:firstLine="48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Strategy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Business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Market and Competition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Organisational 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 Delegation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Meetings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C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 Innovations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C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9. Globalisation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C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 Logistics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C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11. Managing Talent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D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12. Equality and Diversity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D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13. Corporal Social Responsibility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D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14. Sustainable Development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D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</w:t>
      </w:r>
    </w:p>
    <w:tbl>
      <w:tblPr>
        <w:tblStyle w:val="Table9"/>
        <w:tblW w:w="9900.0" w:type="dxa"/>
        <w:jc w:val="left"/>
        <w:tblInd w:w="360.0" w:type="dxa"/>
        <w:tblLayout w:type="fixed"/>
        <w:tblLook w:val="0000"/>
      </w:tblPr>
      <w:tblGrid>
        <w:gridCol w:w="5915"/>
        <w:gridCol w:w="2689"/>
        <w:gridCol w:w="1296"/>
        <w:tblGridChange w:id="0">
          <w:tblGrid>
            <w:gridCol w:w="5915"/>
            <w:gridCol w:w="2689"/>
            <w:gridCol w:w="129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Grammar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Revision (Notions from semester 1) – Part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Grammar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Revision (Notions from semester 1) – Part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Standards in speaking 1 / Speaking samples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Dezbateri, conversația, monologul,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Standards in speaking 2 / Tips for speaking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Dezbateri, conversația, monologul,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Introducing and preparing for speaking topics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Dezbateri, conversația, monologul,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 Reading Comprehension 1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Exercițiul, discuţiile în grup,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Reading Comprehension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Exercițiul, discuţiile în grup,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 Practising Multiple Choice Questions 1 – business questions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Exercițiul, discuţiile în grup,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9. Practising Multiple Choice Questions 1 – vocabulary questions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Exercițiul, discuţiile în grup,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 Practising Multiple Choice Questions 1 – grammar questions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Exercițiul, discuţiile în grup,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11. Mock test (Practice) – business/vocabulary/grammar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Exercițiu, evaluare parțială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12. Mock test (Practice) – speaking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Exercițiu, evaluare parțială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13. Clarifying students’ questions / Dealing with Weak Points / Overall revision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14. Colocviu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</w:t>
      </w:r>
    </w:p>
    <w:tbl>
      <w:tblPr>
        <w:tblStyle w:val="Table10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Bibliografie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Bovée, Courtland 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Communication Today.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Harlow: Pearson, 2018.</w:t>
            </w:r>
          </w:p>
          <w:p w:rsidR="00000000" w:rsidDel="00000000" w:rsidP="00000000" w:rsidRDefault="00000000" w:rsidRPr="00000000" w14:paraId="00000112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Brook-Hart, Guy.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Benchmark Upper Intermediate Business Vatage.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Cambridge University Press, Cambridge, 2013.</w:t>
            </w:r>
          </w:p>
          <w:p w:rsidR="00000000" w:rsidDel="00000000" w:rsidP="00000000" w:rsidRDefault="00000000" w:rsidRPr="00000000" w14:paraId="00000113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Maior, Enikő.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English for Tourism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. Casa Cărții de Știință, Cluj Napoca, 2016.</w:t>
            </w:r>
          </w:p>
          <w:p w:rsidR="00000000" w:rsidDel="00000000" w:rsidP="00000000" w:rsidRDefault="00000000" w:rsidRPr="00000000" w14:paraId="00000114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Maior, Enikő, Roland Szabó and László Kóródi.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English Essentials.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Editura Primus din Oradea, 2018</w:t>
            </w:r>
          </w:p>
          <w:p w:rsidR="00000000" w:rsidDel="00000000" w:rsidP="00000000" w:rsidRDefault="00000000" w:rsidRPr="00000000" w14:paraId="00000115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Thomas, Barbara.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Grammar and Vocabulary for First and First for Schools: with answers.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Cambridge University Press, Cambridge, 2015</w:t>
            </w:r>
          </w:p>
          <w:p w:rsidR="00000000" w:rsidDel="00000000" w:rsidP="00000000" w:rsidRDefault="00000000" w:rsidRPr="00000000" w14:paraId="00000116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Whitby, Norman.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Benchmark Pre-Intermediate Business Preliminary: Student’s Book.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Cambridge University Press, Cambridge 2013.</w:t>
            </w:r>
          </w:p>
        </w:tc>
      </w:tr>
    </w:tbl>
    <w:p w:rsidR="00000000" w:rsidDel="00000000" w:rsidP="00000000" w:rsidRDefault="00000000" w:rsidRPr="00000000" w14:paraId="00000117">
      <w:pPr>
        <w:tabs>
          <w:tab w:val="left" w:leader="none" w:pos="4500"/>
        </w:tabs>
        <w:spacing w:after="0" w:line="240" w:lineRule="auto"/>
        <w:ind w:right="3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right="3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9. Coroborarea conţinuturilor disciplinei cu aşteptările reprezentanţilor comunităţii epistemice, asociaţiilor profesionale şi angajatorilor reprezentativi din domeniul aferent programului.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right="3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right="326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10. Evaluare</w:t>
      </w: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365.0" w:type="dxa"/>
        <w:tblLayout w:type="fixed"/>
        <w:tblLook w:val="0000"/>
      </w:tblPr>
      <w:tblGrid>
        <w:gridCol w:w="2340"/>
        <w:gridCol w:w="2520"/>
        <w:gridCol w:w="2630"/>
        <w:gridCol w:w="2410"/>
        <w:tblGridChange w:id="0">
          <w:tblGrid>
            <w:gridCol w:w="2340"/>
            <w:gridCol w:w="2520"/>
            <w:gridCol w:w="2630"/>
            <w:gridCol w:w="241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10.1 Criterii de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10.3 Pondere din nota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finală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 sumativă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Examen scris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50 %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 progresivă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recenzie articol de specialitate, participare activă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50%</w:t>
            </w:r>
          </w:p>
        </w:tc>
      </w:tr>
      <w:tr>
        <w:trPr>
          <w:cantSplit w:val="0"/>
          <w:trHeight w:val="7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10.6 Standard minim de performanţă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Obţinerea a minim 50% din punctajul total acordat, dintre care 25% pentru activitatea de seminar şi 25% la proba de verificare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tabs>
          <w:tab w:val="left" w:leader="none" w:pos="6860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2520315</wp:posOffset>
            </wp:positionH>
            <wp:positionV relativeFrom="paragraph">
              <wp:posOffset>138430</wp:posOffset>
            </wp:positionV>
            <wp:extent cx="1351915" cy="149606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9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4549140</wp:posOffset>
            </wp:positionH>
            <wp:positionV relativeFrom="paragraph">
              <wp:posOffset>46990</wp:posOffset>
            </wp:positionV>
            <wp:extent cx="1656715" cy="115824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5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3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193"/>
        <w:tblGridChange w:id="0">
          <w:tblGrid>
            <w:gridCol w:w="3353"/>
            <w:gridCol w:w="3354"/>
            <w:gridCol w:w="31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completării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15.09.2023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Habil. Dr. Maior Enikő-Irina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Lect. Dr. Szabó Roland-Attila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D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avizării în departament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tabs>
                <w:tab w:val="left" w:leader="none" w:pos="6380"/>
              </w:tabs>
              <w:spacing w:after="0" w:line="240" w:lineRule="auto"/>
              <w:ind w:left="213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                Semnătura directorului de departament</w:t>
            </w:r>
          </w:p>
          <w:p w:rsidR="00000000" w:rsidDel="00000000" w:rsidP="00000000" w:rsidRDefault="00000000" w:rsidRPr="00000000" w14:paraId="00000142">
            <w:pPr>
              <w:tabs>
                <w:tab w:val="left" w:leader="none" w:pos="6380"/>
              </w:tabs>
              <w:spacing w:after="0" w:line="240" w:lineRule="auto"/>
              <w:ind w:left="213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tabs>
          <w:tab w:val="left" w:leader="none" w:pos="6860"/>
        </w:tabs>
        <w:spacing w:after="0" w:line="240" w:lineRule="auto"/>
        <w:ind w:right="-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leader="none" w:pos="6860"/>
        </w:tabs>
        <w:spacing w:after="0" w:line="240" w:lineRule="auto"/>
        <w:ind w:right="-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4" w:w="11909" w:orient="portrait"/>
      <w:pgMar w:bottom="0" w:top="1066" w:left="922" w:right="92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hanging="359.999999999999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y6pgaknFVjew91fbfEJqdg6b3g==">AMUW2mXFoarP0hZiYuAxH1lkisotuqQAWm9fQwxG+pHst3ZcjVgh91P0HflVqjKiUm+HNM7dVF/HtgrUcfbawb12VS85Jhi2VeZoiV7DgN19oOmVknxIoCrZwu2MzmiX7no6Wa+HJ7aH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