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7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fișa disciplinei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program</w:t>
      </w:r>
    </w:p>
    <w:tbl>
      <w:tblPr>
        <w:tblStyle w:val="Table1"/>
        <w:tblW w:w="9638.0" w:type="dxa"/>
        <w:jc w:val="left"/>
        <w:tblLayout w:type="fixed"/>
        <w:tblLook w:val="0400"/>
      </w:tblPr>
      <w:tblGrid>
        <w:gridCol w:w="3812"/>
        <w:gridCol w:w="5826"/>
        <w:tblGridChange w:id="0">
          <w:tblGrid>
            <w:gridCol w:w="3812"/>
            <w:gridCol w:w="582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Instituția de învățământ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Universitatea Creștină Partium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 de Științe Economice și Sociale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Domeniul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Administrarea Afacerilor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Ciclul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Licenţă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Programul de studii/Calificarea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disciplină</w:t>
      </w:r>
    </w:p>
    <w:tbl>
      <w:tblPr>
        <w:tblStyle w:val="Table2"/>
        <w:tblW w:w="9638.0" w:type="dxa"/>
        <w:jc w:val="left"/>
        <w:tblLayout w:type="fixed"/>
        <w:tblLook w:val="0400"/>
      </w:tblPr>
      <w:tblGrid>
        <w:gridCol w:w="3803"/>
        <w:gridCol w:w="5835"/>
        <w:tblGridChange w:id="0">
          <w:tblGrid>
            <w:gridCol w:w="3803"/>
            <w:gridCol w:w="58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Gestiune hoteliera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și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restaurant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(ECTS 3103)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Conf. Univ. Dr. Molnar Elisabeta Ilona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seminar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Asist. Univ. Drd. Gulyas Greta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Anul de studiu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Tipul de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Regimul disciplinei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DD</w:t>
            </w:r>
          </w:p>
        </w:tc>
      </w:tr>
    </w:tbl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Timpul total estimat</w:t>
      </w:r>
    </w:p>
    <w:tbl>
      <w:tblPr>
        <w:tblStyle w:val="Table3"/>
        <w:tblW w:w="9638.0" w:type="dxa"/>
        <w:jc w:val="left"/>
        <w:tblLayout w:type="fixed"/>
        <w:tblLook w:val="0400"/>
      </w:tblPr>
      <w:tblGrid>
        <w:gridCol w:w="3799"/>
        <w:gridCol w:w="954"/>
        <w:gridCol w:w="1475"/>
        <w:gridCol w:w="568"/>
        <w:gridCol w:w="2156"/>
        <w:gridCol w:w="686"/>
        <w:tblGridChange w:id="0">
          <w:tblGrid>
            <w:gridCol w:w="3799"/>
            <w:gridCol w:w="954"/>
            <w:gridCol w:w="1475"/>
            <w:gridCol w:w="568"/>
            <w:gridCol w:w="2156"/>
            <w:gridCol w:w="68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Număr de ore pe săptămână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ore din planul de învățământ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Distribuția fondului de timp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Studiul după manual, suport de curs, bibliografie și notițe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Documentare suplimentară în bibliotecă, pe platforme electronice de specialitate și pe 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Pregătire seminarii/laboratoare, teme, referate, portofolii și eseuri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Examinări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 activități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studiu individual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pe semestru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Numărul de credite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Precondiții (unde este cazul)</w:t>
      </w:r>
    </w:p>
    <w:tbl>
      <w:tblPr>
        <w:tblStyle w:val="Table4"/>
        <w:tblW w:w="9641.0" w:type="dxa"/>
        <w:jc w:val="left"/>
        <w:tblInd w:w="5.0" w:type="dxa"/>
        <w:tblLayout w:type="fixed"/>
        <w:tblLook w:val="0400"/>
      </w:tblPr>
      <w:tblGrid>
        <w:gridCol w:w="2150"/>
        <w:gridCol w:w="7491"/>
        <w:tblGridChange w:id="0">
          <w:tblGrid>
            <w:gridCol w:w="2150"/>
            <w:gridCol w:w="7491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competențe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C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Condiții (acolo unde este cazul)</w:t>
      </w:r>
    </w:p>
    <w:tbl>
      <w:tblPr>
        <w:tblStyle w:val="Table5"/>
        <w:tblW w:w="9641.0" w:type="dxa"/>
        <w:jc w:val="left"/>
        <w:tblInd w:w="5.0" w:type="dxa"/>
        <w:tblLayout w:type="fixed"/>
        <w:tblLook w:val="0400"/>
      </w:tblPr>
      <w:tblGrid>
        <w:gridCol w:w="4592"/>
        <w:gridCol w:w="5049"/>
        <w:tblGridChange w:id="0">
          <w:tblGrid>
            <w:gridCol w:w="4592"/>
            <w:gridCol w:w="504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seminarului/laboratorului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internet,teren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Competențe specifice acumulate</w:t>
      </w:r>
    </w:p>
    <w:tbl>
      <w:tblPr>
        <w:tblStyle w:val="Table6"/>
        <w:tblW w:w="9638.0" w:type="dxa"/>
        <w:jc w:val="left"/>
        <w:tblLayout w:type="fixed"/>
        <w:tblLook w:val="0400"/>
      </w:tblPr>
      <w:tblGrid>
        <w:gridCol w:w="1703"/>
        <w:gridCol w:w="7935"/>
        <w:tblGridChange w:id="0">
          <w:tblGrid>
            <w:gridCol w:w="1703"/>
            <w:gridCol w:w="79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profesionale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C1.1 Definirea adecvată a conceptelor și principiilor specifice teoriei economice, precum și a celor din domeniul comerțului, turismului și serviciilor.</w:t>
            </w:r>
          </w:p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C1.3 Rezolvarea problemelor în contexte bine definite asociate: conceperii, planificării și executării de activități în cadrul firmelor de comerț, turism și servicii</w:t>
            </w:r>
          </w:p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C1.4 Culegerea și prelucrarea de date din surse documentare alternative și din activitatea curentă, pentru evaluarea factorilor care influențează realizarea prestațiilor în organizațiile din comerț, turism și servicii.</w:t>
            </w:r>
          </w:p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C2.1 Descrierea modalităților de concepere a produsului turistic, a tehnicilor de comercializare și a comportamentului agenților economici în contextul creat de legislația și regulamente aferente în vigoare.</w:t>
            </w:r>
          </w:p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C3.1 Definirea conceptelor privind cererea și oferta de bunuri și servicii, inclusiv în activitatea de turism, a comportamentului consumatorilor și a normelor de protecția a acestora.</w:t>
            </w:r>
          </w:p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C3.3 Rezolvarea de probleme simple, bine definite, asociate vânzării produselor, inclusiv a celor turistice, prin consilierea clientului în luarea deciziei de cumpărare.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C4.3 Elaborarea de calcule pentru diferite situații alternative (variante decizionale) în alocarea resurselor.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transversale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ind w:right="11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CT.1</w:t>
            </w:r>
            <w:r w:rsidDel="00000000" w:rsidR="00000000" w:rsidRPr="00000000">
              <w:rPr>
                <w:rtl w:val="0"/>
              </w:rPr>
              <w:t xml:space="preserve"> Aplicarea principiilor, normelor şi valorilor  de etică profesională în cadrul propriei strategii de muncă riguroasă, eficientă şi responsabilă.</w:t>
            </w:r>
          </w:p>
          <w:p w:rsidR="00000000" w:rsidDel="00000000" w:rsidP="00000000" w:rsidRDefault="00000000" w:rsidRPr="00000000" w14:paraId="0000007C">
            <w:pPr>
              <w:ind w:right="11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CT.2</w:t>
            </w:r>
            <w:r w:rsidDel="00000000" w:rsidR="00000000" w:rsidRPr="00000000">
              <w:rPr>
                <w:rtl w:val="0"/>
              </w:rPr>
              <w:t xml:space="preserve"> Identificarea rolurilor şi responsabilităţilor într-o echipă plurispecializată şi aplicarea de tehnici de relaţionare şi muncă eficientă în cadrul echipei.</w:t>
            </w:r>
          </w:p>
          <w:p w:rsidR="00000000" w:rsidDel="00000000" w:rsidP="00000000" w:rsidRDefault="00000000" w:rsidRPr="00000000" w14:paraId="0000007D">
            <w:pPr>
              <w:ind w:right="11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CT.3</w:t>
            </w:r>
            <w:r w:rsidDel="00000000" w:rsidR="00000000" w:rsidRPr="00000000">
              <w:rPr>
                <w:rtl w:val="0"/>
              </w:rPr>
              <w:t xml:space="preserve"> Identificarea oportunităţilor de formare continuă şi valorificarea eficientă a resurselor şi tehnicilor de învăţare pentru propria dezvoltare</w:t>
            </w:r>
          </w:p>
        </w:tc>
      </w:tr>
    </w:tbl>
    <w:p w:rsidR="00000000" w:rsidDel="00000000" w:rsidP="00000000" w:rsidRDefault="00000000" w:rsidRPr="00000000" w14:paraId="0000007E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Obiectivele disciplinei (reieșind din grila competențelor specifice acumulate)</w:t>
      </w:r>
    </w:p>
    <w:tbl>
      <w:tblPr>
        <w:tblStyle w:val="Table7"/>
        <w:tblW w:w="9641.0" w:type="dxa"/>
        <w:jc w:val="left"/>
        <w:tblInd w:w="5.0" w:type="dxa"/>
        <w:tblLayout w:type="fixed"/>
        <w:tblLook w:val="0400"/>
      </w:tblPr>
      <w:tblGrid>
        <w:gridCol w:w="1703"/>
        <w:gridCol w:w="7938"/>
        <w:tblGridChange w:id="0">
          <w:tblGrid>
            <w:gridCol w:w="1703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Obiectivul general al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•Cunoasterea şi întelegerea  rolului  structurilor de cazare şi de alimentaţie în sectorul industriei  ospitalităţii.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•Abordarea pragmatică a activităţilor de prestare propriu-zisă a serviciilor hoteliere şi de restauraţie.Cunoaşterea, înţelegerea şi operarea  cu metode specifice pentru realizarea obiectivelor în industria hotelieră şi de alimentaţie.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Obiectivele specifice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•Cunoașterea și înțelegerea diferitelor concepte specifice serviciilor hoteliere şi de restauraţie.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•Identificarea conceptelor legate de planificarea, organizarea, coordonarea şi controlul activităţii de hotelărie si restauraţie.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•Cunoaşterea formelor de asociere a afacerilor în hotelărie şi restauraţie.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•Respectarea normelor de deontologie profesională, fundamentate pe opţiuni valorice explicite,  specifice specialistului în hotelărie şi restauraţie.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•Pregatirea teoretică şi practică a studenţilor, în domeniul hotelier şi restauraţie, în acord cu  standardele europene impuse în acest domeniu , pentru a fi competitivi pe piaţa muncii în sectorul turistic din România şi din străinatate</w:t>
            </w:r>
          </w:p>
        </w:tc>
      </w:tr>
    </w:tbl>
    <w:p w:rsidR="00000000" w:rsidDel="00000000" w:rsidP="00000000" w:rsidRDefault="00000000" w:rsidRPr="00000000" w14:paraId="00000089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Conținuturi</w:t>
      </w:r>
    </w:p>
    <w:tbl>
      <w:tblPr>
        <w:tblStyle w:val="Table8"/>
        <w:tblW w:w="9641.0" w:type="dxa"/>
        <w:jc w:val="left"/>
        <w:tblInd w:w="5.0" w:type="dxa"/>
        <w:tblLayout w:type="fixed"/>
        <w:tblLook w:val="0400"/>
      </w:tblPr>
      <w:tblGrid>
        <w:gridCol w:w="5392"/>
        <w:gridCol w:w="2933"/>
        <w:gridCol w:w="1316"/>
        <w:tblGridChange w:id="0">
          <w:tblGrid>
            <w:gridCol w:w="5392"/>
            <w:gridCol w:w="2933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Departamentele operaţionale şi administrative în hotel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Serviciile de bază si complementare în hotel.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Lanțuri hoteliere.Rolul globalizării în industria hotelieră.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Conducere, decizii administrative și operaționale în hotel.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TQM – calitate și clasificare în industria hotelieră.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Tarife - politica de prețuri în industria hotelieră.Instrumente și modalități de plată.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Produsul hotelier și piața hotelieră. Cerere si oferta.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Distributia produsului hotelier. Contracte comerciale în hotelărie. Relația  hotel - agenție de turism.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Sisteme de rezervări (GDS), sistemul Chanel manager, rolul internetului în comercializarea produsului hotelier.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Evaluarea economică a activității hoteliere  – indicatori de eficiență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Resurse umane în hotelărie. Organigrama hotelului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Managementul conflictelor în hotelărie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Managementul relațiilor cu clienții în hotelărie (CRM)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GDPR in hotelărie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Departamentele operaţionale şi administrative în 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Serviciile de bază si complementare în industria hotelieră.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Lanturi hoteliere, lanțuri hoteliere internaționale și  autohtone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Conducerea  în hotel pe departamente, luarea deciziilor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Norme de clasificare hotelieră în Romania. Standarde în Europa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Tarife hoteliere, formarea și aplicarea lor. Instrumente și modalități de plată.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Piața hotelieră. Promovarea și vânzarea produsului hotelier.Vizitarea hotelului Contnental.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caz,teren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Distribuția produsului hotelier. Relația hotel-agenție de turism.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Sisteme de rezervări (GDS), sistemul Chanel manager, OTA.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Indicatori de eficiență economică, aplicații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Resurse umane- profesii în hotelărie.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caz,teren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Managementul conflictelor în hotelărie,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managementul relatiilor cu clientii în hotelărie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 proiecte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 proiecte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obligatorie</w:t>
            </w:r>
          </w:p>
          <w:p w:rsidR="00000000" w:rsidDel="00000000" w:rsidP="00000000" w:rsidRDefault="00000000" w:rsidRPr="00000000" w14:paraId="000000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Tema 1-14  Materialul prezentat la curs si seminar </w:t>
            </w:r>
          </w:p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Albert-Tóth Attila - Kóródi Márta - Kovács Tibor - Gyurácz-Németh Petra:</w:t>
            </w:r>
          </w:p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Szállodamenedzsment </w:t>
            </w:r>
            <w:hyperlink r:id="rId7">
              <w:r w:rsidDel="00000000" w:rsidR="00000000" w:rsidRPr="00000000">
                <w:rPr>
                  <w:color w:val="000080"/>
                  <w:u w:val="single"/>
                  <w:rtl w:val="0"/>
                </w:rPr>
                <w:t xml:space="preserve">https://eturizmus.ttk.pte.hu/szakmai-anyagok/Turizmusmenedzsment/book.html#d6e2493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Jávor Julia, Korszerű szállás szolgáltatás, Képzöművészeti Kiadó, 2010.</w:t>
            </w:r>
          </w:p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Stănciulescu Gabriela, coautori Moraru Remus Christian, Szabo Orsolya, Glosar de termeni  </w:t>
            </w:r>
          </w:p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utilizati in turism.</w:t>
            </w:r>
          </w:p>
          <w:p w:rsidR="00000000" w:rsidDel="00000000" w:rsidP="00000000" w:rsidRDefault="00000000" w:rsidRPr="00000000" w14:paraId="000000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Stroh Péter, Pincér szakmai ismeretek, Tankönyvmester Kiadó, Budapest, 2007.</w:t>
            </w:r>
          </w:p>
          <w:p w:rsidR="00000000" w:rsidDel="00000000" w:rsidP="00000000" w:rsidRDefault="00000000" w:rsidRPr="00000000" w14:paraId="000000EF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facultativă</w:t>
            </w:r>
          </w:p>
          <w:p w:rsidR="00000000" w:rsidDel="00000000" w:rsidP="00000000" w:rsidRDefault="00000000" w:rsidRPr="00000000" w14:paraId="000000F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Csizmadia László, Értékesités a vendéglátásban, Kiado BGF Kereskedelmi, Vendéglátoipari és</w:t>
            </w:r>
          </w:p>
          <w:p w:rsidR="00000000" w:rsidDel="00000000" w:rsidP="00000000" w:rsidRDefault="00000000" w:rsidRPr="00000000" w14:paraId="000000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Idegenforgalmi Föiskolai Kara, Budapest, 2007.</w:t>
            </w:r>
          </w:p>
          <w:p w:rsidR="00000000" w:rsidDel="00000000" w:rsidP="00000000" w:rsidRDefault="00000000" w:rsidRPr="00000000" w14:paraId="000000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***Száloda és vendéglátóipar Európában, A szálloda és vendéglátóipari ágazatot érintő 250 Európai Uniós Intézkedés, 2002 szeptember, Miniszterelnöki Hivatal, Turisztikai Államtitkárság.</w:t>
            </w:r>
          </w:p>
        </w:tc>
      </w:tr>
    </w:tbl>
    <w:p w:rsidR="00000000" w:rsidDel="00000000" w:rsidP="00000000" w:rsidRDefault="00000000" w:rsidRPr="00000000" w14:paraId="000000F5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Coroborarea conținuturilor disciplinei cu așteptările reprezentanților comunității epistemice, asociațiilor profesionale și angajatorilor reprezentativi din domeniul aferent programului</w:t>
      </w:r>
    </w:p>
    <w:tbl>
      <w:tblPr>
        <w:tblStyle w:val="Table9"/>
        <w:tblW w:w="9638.0" w:type="dxa"/>
        <w:jc w:val="left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:rsidR="00000000" w:rsidDel="00000000" w:rsidP="00000000" w:rsidRDefault="00000000" w:rsidRPr="00000000" w14:paraId="000000F7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Evaluare</w:t>
      </w:r>
    </w:p>
    <w:tbl>
      <w:tblPr>
        <w:tblStyle w:val="Table10"/>
        <w:tblW w:w="9638.0" w:type="dxa"/>
        <w:jc w:val="left"/>
        <w:tblLayout w:type="fixed"/>
        <w:tblLook w:val="0400"/>
      </w:tblPr>
      <w:tblGrid>
        <w:gridCol w:w="1586"/>
        <w:gridCol w:w="963"/>
        <w:gridCol w:w="1869"/>
        <w:gridCol w:w="517"/>
        <w:gridCol w:w="963"/>
        <w:gridCol w:w="2090"/>
        <w:gridCol w:w="1650"/>
        <w:tblGridChange w:id="0">
          <w:tblGrid>
            <w:gridCol w:w="1586"/>
            <w:gridCol w:w="963"/>
            <w:gridCol w:w="1869"/>
            <w:gridCol w:w="517"/>
            <w:gridCol w:w="963"/>
            <w:gridCol w:w="2090"/>
            <w:gridCol w:w="1650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activitate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Criterii de evaluare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Pondere din nota finală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widowControl w:val="0"/>
              <w:numPr>
                <w:ilvl w:val="1"/>
                <w:numId w:val="2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Curs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Evaluare sumativă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Examen scris si oral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60 %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widowControl w:val="0"/>
              <w:numPr>
                <w:ilvl w:val="1"/>
                <w:numId w:val="2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Evaluare progresivă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ind w:right="-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Proiecte individuale şi de grup, </w:t>
            </w:r>
          </w:p>
          <w:p w:rsidR="00000000" w:rsidDel="00000000" w:rsidP="00000000" w:rsidRDefault="00000000" w:rsidRPr="00000000" w14:paraId="0000010B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recenzie articol de specialitate, participare activă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numPr>
                <w:ilvl w:val="1"/>
                <w:numId w:val="2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Standard minim de performanță: Obţinerea a minim 50% din punctajul total acordat, (60 % la proba de verificare scrisă si orala și 40% pentru activitatea de seminar).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completării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curs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 septembrie 2023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avizării în departament: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directorului de departament: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 %1.%2.%3 "/>
      <w:lvlJc w:val="left"/>
      <w:pPr>
        <w:ind w:left="1440" w:hanging="360"/>
      </w:pPr>
      <w:rPr/>
    </w:lvl>
    <w:lvl w:ilvl="3">
      <w:start w:val="1"/>
      <w:numFmt w:val="decimal"/>
      <w:lvlText w:val=" %1.%2.%3.%4 "/>
      <w:lvlJc w:val="left"/>
      <w:pPr>
        <w:ind w:left="1800" w:hanging="360"/>
      </w:pPr>
      <w:rPr/>
    </w:lvl>
    <w:lvl w:ilvl="4">
      <w:start w:val="1"/>
      <w:numFmt w:val="decimal"/>
      <w:lvlText w:val=" %1.%2.%3.%4.%5 "/>
      <w:lvlJc w:val="left"/>
      <w:pPr>
        <w:ind w:left="2160" w:hanging="360"/>
      </w:pPr>
      <w:rPr/>
    </w:lvl>
    <w:lvl w:ilvl="5">
      <w:start w:val="1"/>
      <w:numFmt w:val="decimal"/>
      <w:lvlText w:val=" %1.%2.%3.%4.%5.%6 "/>
      <w:lvlJc w:val="left"/>
      <w:pPr>
        <w:ind w:left="2520" w:hanging="360"/>
      </w:pPr>
      <w:rPr/>
    </w:lvl>
    <w:lvl w:ilvl="6">
      <w:start w:val="1"/>
      <w:numFmt w:val="decimal"/>
      <w:lvlText w:val=" %1.%2.%3.%4.%5.%6.%7 "/>
      <w:lvlJc w:val="left"/>
      <w:pPr>
        <w:ind w:left="2880" w:hanging="360"/>
      </w:pPr>
      <w:rPr/>
    </w:lvl>
    <w:lvl w:ilvl="7">
      <w:start w:val="1"/>
      <w:numFmt w:val="decimal"/>
      <w:lvlText w:val=" %1.%2.%3.%4.%5.%6.%7.%8 "/>
      <w:lvlJc w:val="left"/>
      <w:pPr>
        <w:ind w:left="3240" w:hanging="360"/>
      </w:pPr>
      <w:rPr/>
    </w:lvl>
    <w:lvl w:ilvl="8">
      <w:start w:val="1"/>
      <w:numFmt w:val="decimal"/>
      <w:lvlText w:val=" %1.%2.%3.%4.%5.%6.%7.%8.%9 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1.0" w:type="dxa"/>
        <w:left w:w="11.0" w:type="dxa"/>
        <w:bottom w:w="11.0" w:type="dxa"/>
        <w:right w:w="11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turizmus.ttk.pte.hu/szakmai-anyagok/Turizmusmenedzsment/book.html#d6e2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F4Kgrgxnj/yhYR8jZJzw1OBFxQ==">AMUW2mVMgAH7APxOFWp5BWlbf/fqP6KZZraU3RO2Pf/ocbiVTZPKg8FjfbCbxmjyOEUdyG0AW7kQQfRbtqD0o4fXq/eOKf7WzU/pxRsnBDxLfVkLjsk3g4w=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