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7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fișa disciplinei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program</w:t>
      </w:r>
    </w:p>
    <w:tbl>
      <w:tblPr>
        <w:tblStyle w:val="Table1"/>
        <w:tblW w:w="9638.0" w:type="dxa"/>
        <w:jc w:val="left"/>
        <w:tblLayout w:type="fixed"/>
        <w:tblLook w:val="0400"/>
      </w:tblPr>
      <w:tblGrid>
        <w:gridCol w:w="3812"/>
        <w:gridCol w:w="5826"/>
        <w:tblGridChange w:id="0">
          <w:tblGrid>
            <w:gridCol w:w="3812"/>
            <w:gridCol w:w="582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Instituția de învățământ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Universitatea Creștină Partium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 de Științe Economice și Sociale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Domeniul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Administrarea Afacerilor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Ciclul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Licenţă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Programul de studii/Calificarea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disciplină</w:t>
      </w:r>
    </w:p>
    <w:tbl>
      <w:tblPr>
        <w:tblStyle w:val="Table2"/>
        <w:tblW w:w="9638.0" w:type="dxa"/>
        <w:jc w:val="left"/>
        <w:tblLayout w:type="fixed"/>
        <w:tblLook w:val="0400"/>
      </w:tblPr>
      <w:tblGrid>
        <w:gridCol w:w="3803"/>
        <w:gridCol w:w="5835"/>
        <w:tblGridChange w:id="0">
          <w:tblGrid>
            <w:gridCol w:w="3803"/>
            <w:gridCol w:w="58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Gastronomie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(ECTS 2110)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Conf. Univ. Dr. Molnar Elisabeta Ilona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seminar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Asist. Univ. Dr. Czuczor Krisztina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Anul de studiu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Tipul de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Regimul disciplinei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DD</w:t>
            </w:r>
          </w:p>
        </w:tc>
      </w:tr>
    </w:tbl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Timpul total estimat</w:t>
      </w:r>
    </w:p>
    <w:tbl>
      <w:tblPr>
        <w:tblStyle w:val="Table3"/>
        <w:tblW w:w="9638.0" w:type="dxa"/>
        <w:jc w:val="left"/>
        <w:tblLayout w:type="fixed"/>
        <w:tblLook w:val="0400"/>
      </w:tblPr>
      <w:tblGrid>
        <w:gridCol w:w="3799"/>
        <w:gridCol w:w="954"/>
        <w:gridCol w:w="1475"/>
        <w:gridCol w:w="568"/>
        <w:gridCol w:w="2156"/>
        <w:gridCol w:w="686"/>
        <w:tblGridChange w:id="0">
          <w:tblGrid>
            <w:gridCol w:w="3799"/>
            <w:gridCol w:w="954"/>
            <w:gridCol w:w="1475"/>
            <w:gridCol w:w="568"/>
            <w:gridCol w:w="2156"/>
            <w:gridCol w:w="68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Număr de ore pe săptămână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ore din planul de învățământ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Distribuția fondului de timp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Studiul după manual, suport de curs, bibliografie și notițe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Documentare suplimentară în bibliotecă, pe platforme electronice de specialitate și pe 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Pregătire seminarii/laboratoare, teme, referate, portofolii și eseuri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Examinări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 activități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studiu individual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pe semestru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Numărul de credite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Precondiții (unde este cazul)</w:t>
      </w:r>
    </w:p>
    <w:tbl>
      <w:tblPr>
        <w:tblStyle w:val="Table4"/>
        <w:tblW w:w="9641.0" w:type="dxa"/>
        <w:jc w:val="left"/>
        <w:tblInd w:w="5.0" w:type="dxa"/>
        <w:tblLayout w:type="fixed"/>
        <w:tblLook w:val="0400"/>
      </w:tblPr>
      <w:tblGrid>
        <w:gridCol w:w="2150"/>
        <w:gridCol w:w="7491"/>
        <w:tblGridChange w:id="0">
          <w:tblGrid>
            <w:gridCol w:w="2150"/>
            <w:gridCol w:w="7491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competențe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C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Condiții (acolo unde este cazul)</w:t>
      </w:r>
    </w:p>
    <w:tbl>
      <w:tblPr>
        <w:tblStyle w:val="Table5"/>
        <w:tblW w:w="9641.0" w:type="dxa"/>
        <w:jc w:val="left"/>
        <w:tblInd w:w="5.0" w:type="dxa"/>
        <w:tblLayout w:type="fixed"/>
        <w:tblLook w:val="0400"/>
      </w:tblPr>
      <w:tblGrid>
        <w:gridCol w:w="4592"/>
        <w:gridCol w:w="5049"/>
        <w:tblGridChange w:id="0">
          <w:tblGrid>
            <w:gridCol w:w="4592"/>
            <w:gridCol w:w="504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seminarului/laboratorului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internet,teren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Competențe specifice acumulate</w:t>
      </w:r>
    </w:p>
    <w:tbl>
      <w:tblPr>
        <w:tblStyle w:val="Table6"/>
        <w:tblW w:w="9638.0" w:type="dxa"/>
        <w:jc w:val="left"/>
        <w:tblLayout w:type="fixed"/>
        <w:tblLook w:val="0400"/>
      </w:tblPr>
      <w:tblGrid>
        <w:gridCol w:w="1703"/>
        <w:gridCol w:w="7935"/>
        <w:tblGridChange w:id="0">
          <w:tblGrid>
            <w:gridCol w:w="1703"/>
            <w:gridCol w:w="79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C1.1 </w:t>
            </w:r>
            <w:r w:rsidDel="00000000" w:rsidR="00000000" w:rsidRPr="00000000">
              <w:rPr>
                <w:rtl w:val="0"/>
              </w:rPr>
              <w:t xml:space="preserve">Definirea adecvată a conceptelor și principiilor specifice teoriei economice, precum și a celor din domeniul comerțului, turismului și serviciilor.</w:t>
            </w:r>
          </w:p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C1.3 </w:t>
            </w:r>
            <w:r w:rsidDel="00000000" w:rsidR="00000000" w:rsidRPr="00000000">
              <w:rPr>
                <w:rtl w:val="0"/>
              </w:rPr>
              <w:t xml:space="preserve">Rezolvarea problemelor în contexte bine definite asociate: conceperii, planificării și executării de activități în cadrul firmelor de comerț, turism și servicii.</w:t>
            </w:r>
          </w:p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C3.2</w:t>
            </w:r>
            <w:r w:rsidDel="00000000" w:rsidR="00000000" w:rsidRPr="00000000">
              <w:rPr>
                <w:rtl w:val="0"/>
              </w:rPr>
              <w:t xml:space="preserve"> Explicarea și interpretarea fenomenelor și proceselor economice specifice comerțului, turismului și serviciilor pe baza conceptelor privind cererea și oferta de servicii și a comportamentului consumatorilor.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C6.2 </w:t>
            </w:r>
            <w:r w:rsidDel="00000000" w:rsidR="00000000" w:rsidRPr="00000000">
              <w:rPr>
                <w:rtl w:val="0"/>
              </w:rPr>
              <w:t xml:space="preserve">Explicarea și interpretarea de situații/procese concrete din domeniul administrării afacerilor pentru interpretarea corectă a evoluțiilor pieței muncii și a evoluțiilor din interiorul firmelor în ceea ce privește angajații.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transversale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ind w:right="11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CT.1</w:t>
            </w:r>
            <w:r w:rsidDel="00000000" w:rsidR="00000000" w:rsidRPr="00000000">
              <w:rPr>
                <w:rtl w:val="0"/>
              </w:rPr>
              <w:t xml:space="preserve"> Aplicarea principiilor, normelor şi valorilor  de etică profesională în cadrul propriei strategii de muncă riguroasă, eficientă şi responsabilă.</w:t>
            </w:r>
          </w:p>
          <w:p w:rsidR="00000000" w:rsidDel="00000000" w:rsidP="00000000" w:rsidRDefault="00000000" w:rsidRPr="00000000" w14:paraId="00000079">
            <w:pPr>
              <w:ind w:right="11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CT.2</w:t>
            </w:r>
            <w:r w:rsidDel="00000000" w:rsidR="00000000" w:rsidRPr="00000000">
              <w:rPr>
                <w:rtl w:val="0"/>
              </w:rPr>
              <w:t xml:space="preserve"> Identificarea rolurilor şi responsabilităţilor într-o echipă plurispecializată şi aplicarea de tehnici de relaţionare şi muncă eficientă în cadrul echipei.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CT.3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Identificarea oportunităţilor de formare continuă şi valorificarea eficientă a resurselor şi tehnicilor de învăţare pentru propria dezvoltare</w:t>
            </w:r>
          </w:p>
        </w:tc>
      </w:tr>
    </w:tbl>
    <w:p w:rsidR="00000000" w:rsidDel="00000000" w:rsidP="00000000" w:rsidRDefault="00000000" w:rsidRPr="00000000" w14:paraId="0000007B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Obiectivele disciplinei (reieșind din grila competențelor specifice acumulate)</w:t>
      </w:r>
    </w:p>
    <w:tbl>
      <w:tblPr>
        <w:tblStyle w:val="Table7"/>
        <w:tblW w:w="9641.0" w:type="dxa"/>
        <w:jc w:val="left"/>
        <w:tblInd w:w="5.0" w:type="dxa"/>
        <w:tblLayout w:type="fixed"/>
        <w:tblLook w:val="0400"/>
      </w:tblPr>
      <w:tblGrid>
        <w:gridCol w:w="1703"/>
        <w:gridCol w:w="7938"/>
        <w:tblGridChange w:id="0">
          <w:tblGrid>
            <w:gridCol w:w="1703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Obiectivul general al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Cunoașterea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şi </w:t>
            </w:r>
            <w:r w:rsidDel="00000000" w:rsidR="00000000" w:rsidRPr="00000000">
              <w:rPr>
                <w:rtl w:val="0"/>
              </w:rPr>
              <w:t xml:space="preserve">înțelegerea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noțiunii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 rolului gastronomiei.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Abordarea pragmatică a activităţilor de prestare propriu-zisă de restauraţie.Cunoaşterea, înţelegerea şi operarea  cu metode specifice pentru succesul restaurantului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Obiectivele specifice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Înțelegerea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relației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dintre cultura </w:t>
            </w:r>
            <w:r w:rsidDel="00000000" w:rsidR="00000000" w:rsidRPr="00000000">
              <w:rPr>
                <w:rtl w:val="0"/>
              </w:rPr>
              <w:t xml:space="preserve">și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alimentaţie, specificul gastronomiei </w:t>
            </w:r>
            <w:r w:rsidDel="00000000" w:rsidR="00000000" w:rsidRPr="00000000">
              <w:rPr>
                <w:rtl w:val="0"/>
              </w:rPr>
              <w:t xml:space="preserve">în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funcţie de zone geografice, naţiuni, tradiţii </w:t>
            </w:r>
            <w:r w:rsidDel="00000000" w:rsidR="00000000" w:rsidRPr="00000000">
              <w:rPr>
                <w:rtl w:val="0"/>
              </w:rPr>
              <w:t xml:space="preserve">și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etnii.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•Cunoașterea și înțelegerea diferitelor concepte specifice </w:t>
            </w:r>
            <w:r w:rsidDel="00000000" w:rsidR="00000000" w:rsidRPr="00000000">
              <w:rPr>
                <w:rtl w:val="0"/>
              </w:rPr>
              <w:t xml:space="preserve">gastronomiei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rolul calităţii produselor alimentare </w:t>
            </w:r>
            <w:r w:rsidDel="00000000" w:rsidR="00000000" w:rsidRPr="00000000">
              <w:rPr>
                <w:rtl w:val="0"/>
              </w:rPr>
              <w:t xml:space="preserve">în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succesele gastronomice.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•Identificarea conceptelor legate de planificarea, organizarea, coordonarea şi controlul activităţii de  restauraţie.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Respectarea normelor de deontologie profesională, fundamentate pe opţiuni valorice explicite,  specifice specialistului în gastronomie  şi restauraţie</w:t>
            </w:r>
          </w:p>
        </w:tc>
      </w:tr>
    </w:tbl>
    <w:p w:rsidR="00000000" w:rsidDel="00000000" w:rsidP="00000000" w:rsidRDefault="00000000" w:rsidRPr="00000000" w14:paraId="00000086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Conținuturi</w:t>
      </w:r>
    </w:p>
    <w:tbl>
      <w:tblPr>
        <w:tblStyle w:val="Table8"/>
        <w:tblW w:w="9641.0" w:type="dxa"/>
        <w:jc w:val="left"/>
        <w:tblInd w:w="5.0" w:type="dxa"/>
        <w:tblLayout w:type="fixed"/>
        <w:tblLook w:val="0400"/>
      </w:tblPr>
      <w:tblGrid>
        <w:gridCol w:w="5392"/>
        <w:gridCol w:w="2933"/>
        <w:gridCol w:w="1316"/>
        <w:tblGridChange w:id="0">
          <w:tblGrid>
            <w:gridCol w:w="5392"/>
            <w:gridCol w:w="2933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Gatronomia –realţia dintre cultură şi alimentaţie. Rolul gastronomiei în industria ospitalieră.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Gastronomie - istorie, popoare si civilizaţii de-a lungul secoleleor.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Gastronomia  specifică pe continentele lumii.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Gastronomia  în tările Europene ( ţările nordice , Europa de vest)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Gastronomia în tările Europene ( Europa  centrală, Europa de Sud,  Federaţia Rusă)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Gastronomia în România. Produse culinare specifice româneşti, specifice unor regiuni sau zone.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Gastronomia în Ungaria.  Tradiţii, diferenţe şi asemănări culinare.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Rolul băuturilor în gastronomie. Vinuri din podgoriile României. Sortimente de vinuri superioare.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Băuturi specifice  din diferite ţări. Vinuri de renume mondial. Servirea vinului.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Gastronomie – băuturi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Vizitare Metro Oradea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Tehnica alcătuirii meniurilor. Asocierea preparatelor culinare cu băuturile. Preparate de cofetărie şi patiserie cu specific din diferite  regiuni ale  României.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Preparate si reţete tradiţionale din diferite regiuni ale Europei.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Gastronomia internaţională şi europeană. Restaurante cu specific internaţional şi local, restaurante cu specific tradiţional.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Turismul gastronomic în Europa si pe plan mondial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Vizitare Metro bauturi -vinuri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Identificarea actractivitătii şi motivaţiei  în  turismul gastronomic.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Identificarea  alimentatiei specifice de- a lungul secoleleor,  caracteristicile gastronomice ale civilizatiilor.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Gastronomia  si alimentatia pe continentele lumii.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Caracteristicile gastronomiei din tarile Europene ( Europa de Nord, Europa Centrala)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Caracteristicile gastronomiei din tarile Europene ( Europa de Vest, Europa de Sud,  Rusia)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Gastronomia in Romania si Ungaria. Compararea unor produse culinare specifice din diferite zone ale ţării  cu zone din ţările învecinate.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caz, 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Prezentări proiecte în echipă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Rolul băuturilor în gastronomie. Vinuri din podgoriile României. Sortimente de vinuri superioare.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Băuturi specifice  din diferite ţări. Vinuri de renume mondial. Servirea vinului.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Alcătuirea de meniuri în funcţie de ţara de provenienţă a turiştilor. Asocierea preparatelor culinare cu băuturile.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Mise-en –place.Activitate practică în cantina universităţii.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Identificarea şi compararea restaurantelor  cu specific internaţional şi local, restaurante cu specific tradiţional din zonă şi împrejurimi.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 proiecte în echipă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 proiecte în echipă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obligatorie</w:t>
            </w:r>
          </w:p>
          <w:p w:rsidR="00000000" w:rsidDel="00000000" w:rsidP="00000000" w:rsidRDefault="00000000" w:rsidRPr="00000000" w14:paraId="000000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Tema 1-14  Materialul prezentat la curs si seminar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Stroh Péter, Pincér szakmai ismeretek, Tankönyvmester Kiadó, Budapest, 2007.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Tusor András: GASZTRONÓMIA,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8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http://mek.niif.hu/00100/00129/html/1fejezet.htm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facultativă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***Száloda és vendéglátóipar Európában, A szálloda és vendéglátóipari ágazatot érintő 250 Európai Uniós Intézkedés, 2002 szeptember, Miniszterelnöki Hivatal, Turisztikai Államtitkárság.</w:t>
            </w:r>
          </w:p>
        </w:tc>
      </w:tr>
    </w:tbl>
    <w:p w:rsidR="00000000" w:rsidDel="00000000" w:rsidP="00000000" w:rsidRDefault="00000000" w:rsidRPr="00000000" w14:paraId="000000EE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Coroborarea conținuturilor disciplinei cu așteptările reprezentanților comunității epistemice, asociațiilor profesionale și angajatorilor reprezentativi din domeniul aferent programului</w:t>
      </w:r>
    </w:p>
    <w:tbl>
      <w:tblPr>
        <w:tblStyle w:val="Table9"/>
        <w:tblW w:w="9638.0" w:type="dxa"/>
        <w:jc w:val="left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:rsidR="00000000" w:rsidDel="00000000" w:rsidP="00000000" w:rsidRDefault="00000000" w:rsidRPr="00000000" w14:paraId="000000F0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Evaluare</w:t>
      </w:r>
    </w:p>
    <w:tbl>
      <w:tblPr>
        <w:tblStyle w:val="Table10"/>
        <w:tblW w:w="9638.0" w:type="dxa"/>
        <w:jc w:val="left"/>
        <w:tblLayout w:type="fixed"/>
        <w:tblLook w:val="0400"/>
      </w:tblPr>
      <w:tblGrid>
        <w:gridCol w:w="1586"/>
        <w:gridCol w:w="963"/>
        <w:gridCol w:w="1869"/>
        <w:gridCol w:w="517"/>
        <w:gridCol w:w="963"/>
        <w:gridCol w:w="2090"/>
        <w:gridCol w:w="1650"/>
        <w:tblGridChange w:id="0">
          <w:tblGrid>
            <w:gridCol w:w="1586"/>
            <w:gridCol w:w="963"/>
            <w:gridCol w:w="1869"/>
            <w:gridCol w:w="517"/>
            <w:gridCol w:w="963"/>
            <w:gridCol w:w="2090"/>
            <w:gridCol w:w="165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activitate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Criterii de evaluare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Pondere din nota finală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Curs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sumativă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Examen scris si 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60 %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progresivă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ind w:right="-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Proiecte individuale şi de grup, </w:t>
            </w:r>
          </w:p>
          <w:p w:rsidR="00000000" w:rsidDel="00000000" w:rsidP="00000000" w:rsidRDefault="00000000" w:rsidRPr="00000000" w14:paraId="00000104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recenzie articol de specialitate, participare activă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Standard minim de performanță: Obţinerea a minim 50% din punctajul total acordat, (60 % la proba de verificare scrisă si orala și 40% pentru activitatea de seminar).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completării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curs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 septembrie 2023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avizării în departament: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directorului de departament: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 %1.%2.%3 "/>
      <w:lvlJc w:val="left"/>
      <w:pPr>
        <w:ind w:left="1440" w:hanging="360"/>
      </w:pPr>
      <w:rPr/>
    </w:lvl>
    <w:lvl w:ilvl="3">
      <w:start w:val="1"/>
      <w:numFmt w:val="decimal"/>
      <w:lvlText w:val=" %1.%2.%3.%4 "/>
      <w:lvlJc w:val="left"/>
      <w:pPr>
        <w:ind w:left="1800" w:hanging="360"/>
      </w:pPr>
      <w:rPr/>
    </w:lvl>
    <w:lvl w:ilvl="4">
      <w:start w:val="1"/>
      <w:numFmt w:val="decimal"/>
      <w:lvlText w:val=" %1.%2.%3.%4.%5 "/>
      <w:lvlJc w:val="left"/>
      <w:pPr>
        <w:ind w:left="2160" w:hanging="360"/>
      </w:pPr>
      <w:rPr/>
    </w:lvl>
    <w:lvl w:ilvl="5">
      <w:start w:val="1"/>
      <w:numFmt w:val="decimal"/>
      <w:lvlText w:val=" %1.%2.%3.%4.%5.%6 "/>
      <w:lvlJc w:val="left"/>
      <w:pPr>
        <w:ind w:left="2520" w:hanging="360"/>
      </w:pPr>
      <w:rPr/>
    </w:lvl>
    <w:lvl w:ilvl="6">
      <w:start w:val="1"/>
      <w:numFmt w:val="decimal"/>
      <w:lvlText w:val=" %1.%2.%3.%4.%5.%6.%7 "/>
      <w:lvlJc w:val="left"/>
      <w:pPr>
        <w:ind w:left="2880" w:hanging="360"/>
      </w:pPr>
      <w:rPr/>
    </w:lvl>
    <w:lvl w:ilvl="7">
      <w:start w:val="1"/>
      <w:numFmt w:val="decimal"/>
      <w:lvlText w:val=" %1.%2.%3.%4.%5.%6.%7.%8 "/>
      <w:lvlJc w:val="left"/>
      <w:pPr>
        <w:ind w:left="3240" w:hanging="360"/>
      </w:pPr>
      <w:rPr/>
    </w:lvl>
    <w:lvl w:ilvl="8">
      <w:start w:val="1"/>
      <w:numFmt w:val="decimal"/>
      <w:lvlText w:val=" %1.%2.%3.%4.%5.%6.%7.%8.%9 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.0" w:type="dxa"/>
        <w:left w:w="11.0" w:type="dxa"/>
        <w:bottom w:w="11.0" w:type="dxa"/>
        <w:right w:w="11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ek.niif.hu/00100/00129/html/1fejezet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HJZfEliGMOJ2lEBI4IBhcTfE8g==">AMUW2mWpTetDv20cuuT1p6HrwN6y+zcEdLzQI+RvD7rg++HgwbQ0E9slzrokMaHxBt6QYQCGGYjvGb9KkZYmHMbVgIYVP/cplnM25EEQebedlFoeF7D3ViU=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