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3884" w:right="3866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FIŞA DISCIPLINEI1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pacing w:after="0" w:line="240" w:lineRule="auto"/>
        <w:ind w:left="573" w:right="-20" w:hanging="36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Date despre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213" w:right="-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Ind w:w="5.0" w:type="dxa"/>
        <w:tblLayout w:type="fixed"/>
        <w:tblLook w:val="0000"/>
      </w:tblPr>
      <w:tblGrid>
        <w:gridCol w:w="3240"/>
        <w:gridCol w:w="6660"/>
        <w:tblGridChange w:id="0">
          <w:tblGrid>
            <w:gridCol w:w="3240"/>
            <w:gridCol w:w="6660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1.1 Instituţia de învăţământ superior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Universitatea Creştină Partium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1.2 Facultatea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Facultatea de Ştiinţe Economice și Sociale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1.3 Departamentul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Departamentul de Economie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1.4 Domeniul de studii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Administrarea Afacerilor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1.5 Ciclul de studii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Licenţă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1.6 Programul de studii/Calificarea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Economia comerţului, turismului şi serviciilor</w:t>
            </w:r>
          </w:p>
        </w:tc>
      </w:tr>
    </w:tbl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0" w:line="240" w:lineRule="auto"/>
        <w:ind w:left="573" w:right="-20" w:hanging="36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Date despre disciplină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213" w:right="-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00.0" w:type="dxa"/>
        <w:jc w:val="left"/>
        <w:tblInd w:w="5.0" w:type="dxa"/>
        <w:tblLayout w:type="fixed"/>
        <w:tblLook w:val="0000"/>
      </w:tblPr>
      <w:tblGrid>
        <w:gridCol w:w="3229"/>
        <w:gridCol w:w="6671"/>
        <w:tblGridChange w:id="0">
          <w:tblGrid>
            <w:gridCol w:w="3229"/>
            <w:gridCol w:w="6671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2.1 Denumirea disciplinei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ECTS2105 Limbaj specializat aplicat (engleză) – limba 1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2.2 Titularul activităţii de curs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Habil. Univ. Dr. Maior Enikő-Irina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2.3 Titularul activităţii de  seminar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Lect. Univ. Dr. Szabó Roland-Attila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2.4 Anul de studiu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II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2.5 Semestrul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2.6 Tipul de evaluare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Colocviu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2.7 Regimul disciplinei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DS Disciplină de specialitate în domeniu</w:t>
            </w:r>
          </w:p>
        </w:tc>
      </w:tr>
    </w:tbl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after="0" w:line="240" w:lineRule="auto"/>
        <w:ind w:left="573" w:right="-20" w:hanging="36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Timpul total estimat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213" w:right="-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00.0" w:type="dxa"/>
        <w:jc w:val="left"/>
        <w:tblInd w:w="5.0" w:type="dxa"/>
        <w:tblLayout w:type="fixed"/>
        <w:tblLook w:val="0000"/>
      </w:tblPr>
      <w:tblGrid>
        <w:gridCol w:w="3935"/>
        <w:gridCol w:w="708"/>
        <w:gridCol w:w="1844"/>
        <w:gridCol w:w="710"/>
        <w:gridCol w:w="1983"/>
        <w:gridCol w:w="720"/>
        <w:tblGridChange w:id="0">
          <w:tblGrid>
            <w:gridCol w:w="3935"/>
            <w:gridCol w:w="708"/>
            <w:gridCol w:w="1844"/>
            <w:gridCol w:w="710"/>
            <w:gridCol w:w="1983"/>
            <w:gridCol w:w="720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3.1 Număr de ore pe săptămână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105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din care3.2curs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3.3 seminar/laborator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3.4 Total ore din planul de învăţământ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105" w:right="-20" w:firstLine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din care3.5curs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3.6 seminar/laborator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Distribuţia fondului de timp (total ore din planul de învățământ)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42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Studiul după manual, suport de curs, bibliografie şi notiţe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left="0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Documentare suplimentară în bibliotecă, pe platforme electronice de specialitate şi pe teren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Pregătire seminarii/laboratoare, teme, referate, portofolii şi eseuri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Tutoriat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Examinări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Alte activităţi…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3.7 Total ore studiu individual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3.8 Total ore pe semestru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3.9 Numărul de credite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spacing w:after="0" w:line="24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Nr. ore per credit conform prevederilor ARACIS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Total ore conform prevederilor ARACIS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4"/>
        </w:numPr>
        <w:spacing w:after="0" w:line="240" w:lineRule="auto"/>
        <w:ind w:left="573" w:right="-2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Precondiţii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(acolo unde este cazul)</w:t>
      </w:r>
    </w:p>
    <w:p w:rsidR="00000000" w:rsidDel="00000000" w:rsidP="00000000" w:rsidRDefault="00000000" w:rsidRPr="00000000" w14:paraId="0000007B">
      <w:pPr>
        <w:spacing w:after="0" w:line="240" w:lineRule="auto"/>
        <w:ind w:left="213" w:right="-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00.0" w:type="dxa"/>
        <w:jc w:val="left"/>
        <w:tblInd w:w="5.0" w:type="dxa"/>
        <w:tblLayout w:type="fixed"/>
        <w:tblLook w:val="0000"/>
      </w:tblPr>
      <w:tblGrid>
        <w:gridCol w:w="2340"/>
        <w:gridCol w:w="7560"/>
        <w:tblGridChange w:id="0">
          <w:tblGrid>
            <w:gridCol w:w="2340"/>
            <w:gridCol w:w="7560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4.1 de curriculum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4.2 de competenţe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-</w:t>
            </w:r>
          </w:p>
        </w:tc>
      </w:tr>
    </w:tbl>
    <w:p w:rsidR="00000000" w:rsidDel="00000000" w:rsidP="00000000" w:rsidRDefault="00000000" w:rsidRPr="00000000" w14:paraId="0000008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4"/>
        </w:numPr>
        <w:spacing w:after="0" w:line="240" w:lineRule="auto"/>
        <w:ind w:left="573" w:right="-2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Condiţii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(acolo unde este cazul)</w:t>
      </w:r>
    </w:p>
    <w:p w:rsidR="00000000" w:rsidDel="00000000" w:rsidP="00000000" w:rsidRDefault="00000000" w:rsidRPr="00000000" w14:paraId="0000008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00.0" w:type="dxa"/>
        <w:jc w:val="left"/>
        <w:tblInd w:w="5.0" w:type="dxa"/>
        <w:tblLayout w:type="fixed"/>
        <w:tblLook w:val="0000"/>
      </w:tblPr>
      <w:tblGrid>
        <w:gridCol w:w="4928"/>
        <w:gridCol w:w="4972"/>
        <w:tblGridChange w:id="0">
          <w:tblGrid>
            <w:gridCol w:w="4928"/>
            <w:gridCol w:w="4972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5.1 de desfăşurare a cursului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spacing w:after="0" w:line="240" w:lineRule="auto"/>
              <w:ind w:left="112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5.2 de desfăşurare a seminarului/laboratorului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105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Sală de curs, mijloace audiovizuale, copii xerox, manual</w:t>
            </w:r>
          </w:p>
        </w:tc>
      </w:tr>
    </w:tbl>
    <w:p w:rsidR="00000000" w:rsidDel="00000000" w:rsidP="00000000" w:rsidRDefault="00000000" w:rsidRPr="00000000" w14:paraId="0000008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ind w:left="213" w:right="-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1Conform: Ordinul Ministrului nr.5703 din18 oct.2011, anexa 3.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-25399</wp:posOffset>
                </wp:positionV>
                <wp:extent cx="1828800" cy="127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31600" y="3774600"/>
                          <a:ext cx="1828800" cy="1270"/>
                          <a:chOff x="4431600" y="3774600"/>
                          <a:chExt cx="1828800" cy="9550"/>
                        </a:xfrm>
                      </wpg:grpSpPr>
                      <wpg:grpSp>
                        <wpg:cNvGrpSpPr/>
                        <wpg:grpSpPr>
                          <a:xfrm>
                            <a:off x="4431600" y="3779365"/>
                            <a:ext cx="1828800" cy="1270"/>
                            <a:chOff x="1133" y="-41"/>
                            <a:chExt cx="2880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133" y="-41"/>
                              <a:ext cx="28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133" y="-41"/>
                              <a:ext cx="2880" cy="2"/>
                            </a:xfrm>
                            <a:custGeom>
                              <a:rect b="b" l="l" r="r" t="t"/>
                              <a:pathLst>
                                <a:path extrusionOk="0" h="2"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-25399</wp:posOffset>
                </wp:positionV>
                <wp:extent cx="1828800" cy="127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A">
      <w:pPr>
        <w:spacing w:after="0" w:line="240" w:lineRule="auto"/>
        <w:ind w:left="213" w:right="-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4"/>
        </w:numPr>
        <w:spacing w:after="0" w:line="240" w:lineRule="auto"/>
        <w:ind w:left="573" w:right="-20" w:hanging="32.99999999999997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Competenţe specifice acumulate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ind w:right="-2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tbl>
      <w:tblPr>
        <w:tblStyle w:val="Table6"/>
        <w:tblW w:w="9900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40"/>
        <w:gridCol w:w="7560"/>
        <w:tblGridChange w:id="0">
          <w:tblGrid>
            <w:gridCol w:w="2340"/>
            <w:gridCol w:w="756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Competenţe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profesionale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C1.1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Definirea adecvată a conceptelor și principiilor specifice teoriei economice, precum și a celor din domeniul comerțului, turismului și serviciilor.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C3.1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Definirea conceptelor privind cererea și oferta de bunuri și servicii, inclusiv în activitatea de turism, a comportamentului consumatorilor și a normelor de protecția a acestora.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C3.3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Rezolvarea de probleme simple, bine definite, asociate vânzării produselor, inclusiv a celor turistice, prin consilierea clientului în luarea deciziei de cumpărare.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C6.1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Identificarea adecvată a conceptelor legate de planificarea, organizarea, coordonarea și controlul activității resurselor umane în contextul specificității pieței muncii din domeniul administrării afacerilor.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C6.3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Rezolvarea de probleme, situații, studii de caz specifice resurselor umane: recrutare, selecție, motivare, salarizare, orarul de muncă, formare.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Competenţe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transversale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spacing w:after="0" w:line="240" w:lineRule="auto"/>
              <w:ind w:right="11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CT2.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Identificarea rolurilor şi responsabilităților într-o echipă plurispecializată şi aplicarea de tehnici de relaționare şi muncă eficientă în cadrul echipei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ind w:right="11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CT3.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Identificarea oportunităților de formare continuă şi valorificarea eficientă a resurselor şi tehnicilor de învățare pentru propria dezvoltare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ind w:left="360" w:right="-20" w:firstLine="18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7. Obiectivele disciplinei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(reieşind din grila competenţelor specifice acumulate)</w:t>
      </w:r>
    </w:p>
    <w:p w:rsidR="00000000" w:rsidDel="00000000" w:rsidP="00000000" w:rsidRDefault="00000000" w:rsidRPr="00000000" w14:paraId="0000009A">
      <w:pPr>
        <w:spacing w:after="0" w:line="240" w:lineRule="auto"/>
        <w:ind w:left="213" w:right="-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</w:t>
      </w:r>
    </w:p>
    <w:tbl>
      <w:tblPr>
        <w:tblStyle w:val="Table7"/>
        <w:tblW w:w="9900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40"/>
        <w:gridCol w:w="7560"/>
        <w:tblGridChange w:id="0">
          <w:tblGrid>
            <w:gridCol w:w="2340"/>
            <w:gridCol w:w="756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B">
            <w:pPr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7.1 Obiectivul general al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disciplinei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Cursul oferă studenților o prezentare, fixare și argumentare a cunoștințelor gramaticale de limba engleza dobândite în învățământul preuniversitar precum și un vocabular legat pe specialitate, cu scriere, citire, înțelegere, conversație, conform cerințelor pentru obținerea certificatului de competență lingvistică.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Obiective generale: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1"/>
              </w:numPr>
              <w:spacing w:after="0" w:line="240" w:lineRule="auto"/>
              <w:ind w:left="720" w:right="-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Cunoașterea si utilizarea adecvată a vocabularului folosit în comerț precum și a structurilor gramaticale.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1"/>
              </w:numPr>
              <w:spacing w:after="0" w:line="240" w:lineRule="auto"/>
              <w:ind w:left="720" w:right="-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Corelarea cunoștintelor teoretice cu abilitatea de a le aplica în practica.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1"/>
              </w:numPr>
              <w:spacing w:after="0" w:line="240" w:lineRule="auto"/>
              <w:ind w:left="720" w:right="-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Îmbunătățirea competențelor de comunicare scrisă și orală.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1"/>
              </w:numPr>
              <w:spacing w:after="0" w:line="240" w:lineRule="auto"/>
              <w:ind w:left="720" w:right="-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Comunicarea orală și scrisă pe teme legate de economie, finanțe, servicii și comerț, exprimarea unei opinii.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1"/>
              </w:numPr>
              <w:spacing w:after="0" w:line="240" w:lineRule="auto"/>
              <w:ind w:left="720" w:right="-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Stăpânirea tehnicilor de lucru cu instrumentele auxiliare: ghid de verbe neregulate, dicționare,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4">
            <w:pPr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7.2 Obiectivele specifice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numPr>
                <w:ilvl w:val="0"/>
                <w:numId w:val="2"/>
              </w:numPr>
              <w:spacing w:after="0" w:line="240" w:lineRule="auto"/>
              <w:ind w:left="720" w:right="-20" w:hanging="36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Formarea deprinderilor de receptare și exprimare orală și scrisă folosind vocabularul specific (Business English).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2"/>
              </w:numPr>
              <w:spacing w:after="0" w:line="240" w:lineRule="auto"/>
              <w:ind w:left="720" w:right="-20" w:hanging="36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Integrarea cunoștințelor și a deprinderilor lingvistice și de interpretare în diferite situații de comunicare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2"/>
              </w:numPr>
              <w:spacing w:after="0" w:line="240" w:lineRule="auto"/>
              <w:ind w:left="720" w:right="-20" w:hanging="36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Atingerea unui nivel superior în vederea achiziționării limbajului de specialitate corespunzător domeniului de studiu.</w:t>
            </w:r>
          </w:p>
        </w:tc>
      </w:tr>
    </w:tbl>
    <w:p w:rsidR="00000000" w:rsidDel="00000000" w:rsidP="00000000" w:rsidRDefault="00000000" w:rsidRPr="00000000" w14:paraId="000000A8">
      <w:pPr>
        <w:spacing w:after="0" w:line="240" w:lineRule="auto"/>
        <w:ind w:right="-2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40" w:lineRule="auto"/>
        <w:ind w:left="213" w:right="-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8. Conţinuturi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</w:t>
      </w:r>
    </w:p>
    <w:tbl>
      <w:tblPr>
        <w:tblStyle w:val="Table8"/>
        <w:tblW w:w="9900.000000000002" w:type="dxa"/>
        <w:jc w:val="left"/>
        <w:tblInd w:w="360.0" w:type="dxa"/>
        <w:tblLayout w:type="fixed"/>
        <w:tblLook w:val="0000"/>
      </w:tblPr>
      <w:tblGrid>
        <w:gridCol w:w="5912"/>
        <w:gridCol w:w="2692"/>
        <w:gridCol w:w="1296"/>
        <w:tblGridChange w:id="0">
          <w:tblGrid>
            <w:gridCol w:w="5912"/>
            <w:gridCol w:w="2692"/>
            <w:gridCol w:w="1296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8.1 Curs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Metode de predare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Observaţii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Orientation.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widowControl w:val="1"/>
              <w:spacing w:after="0" w:line="240" w:lineRule="auto"/>
              <w:ind w:firstLine="48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73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2. Recruitment and Selection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Prezentarea orală, conversația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3. Tourism vs Business tourism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Prezentarea orală, conversația explicația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4. Travel Agents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Prezentarea orală, conversația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72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5. Hotels and Accommodation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Prezentarea orală, conversația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71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6. Food and Restaurants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Prezentarea orală, conversația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7. Business and the Environment</w:t>
            </w:r>
          </w:p>
          <w:p w:rsidR="00000000" w:rsidDel="00000000" w:rsidP="00000000" w:rsidRDefault="00000000" w:rsidRPr="00000000" w14:paraId="000000C1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Prezentarea orală, </w:t>
            </w:r>
          </w:p>
          <w:p w:rsidR="00000000" w:rsidDel="00000000" w:rsidP="00000000" w:rsidRDefault="00000000" w:rsidRPr="00000000" w14:paraId="000000C7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conversația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 ore</w:t>
            </w:r>
          </w:p>
        </w:tc>
      </w:tr>
    </w:tbl>
    <w:p w:rsidR="00000000" w:rsidDel="00000000" w:rsidP="00000000" w:rsidRDefault="00000000" w:rsidRPr="00000000" w14:paraId="000000C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</w:t>
      </w:r>
    </w:p>
    <w:tbl>
      <w:tblPr>
        <w:tblStyle w:val="Table9"/>
        <w:tblW w:w="9900.000000000002" w:type="dxa"/>
        <w:jc w:val="left"/>
        <w:tblInd w:w="360.0" w:type="dxa"/>
        <w:tblLayout w:type="fixed"/>
        <w:tblLook w:val="0000"/>
      </w:tblPr>
      <w:tblGrid>
        <w:gridCol w:w="5912"/>
        <w:gridCol w:w="2692"/>
        <w:gridCol w:w="1296"/>
        <w:tblGridChange w:id="0">
          <w:tblGrid>
            <w:gridCol w:w="5912"/>
            <w:gridCol w:w="2692"/>
            <w:gridCol w:w="1296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8.2 Seminar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Metode de predare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Observaţii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Orientation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widowControl w:val="1"/>
              <w:spacing w:after="0" w:line="240" w:lineRule="auto"/>
              <w:ind w:firstLine="48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2. Language Exam Preparations: Gerunds and Infinitives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Explicaţia, conversaţia, exerciţiul, munca în grup, munca în perechi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3. Language Exam Preparations: Gerunds and Infinitives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Explicaţia, conversaţia, exerciţiul, munca în grup, munca în perechi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4. Language Exam Preparations: Passive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Explicaţia, conversaţia, exerciţiul, munca în grup, munca în perechi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5. Language Exam Preparations: Passive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Explicaţia, conversaţia, exerciţiul, munca în grup, munca în perechi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6. Language Exam Preparations: Types of Questions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Explicaţia, conversaţia, exerciţiul, munca în grup, munca în perechi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7. Language Exam Preparations: Types of Questions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Explicaţia, conversaţia, exerciţiul, munca în grup, munca în perechi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8. Language Exam Preparations: Conditionals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Explicaţia, conversaţia, exerciţiul, munca în grup, munca în perechi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9. Language Exam Preparations: Conditionals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Explicaţia, conversaţia, exerciţiul, munca în grup, munca în perechi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10. Language Exam Preparations: Speaking exercises 1.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11. Language Exam Preparations: Speaking exercises 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12. Revision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Explicaţia, conversaţia, exerciţiul, munca în grup, munca în perechi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13. Mock Test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Exercițiu, evaluare parțială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14. Colocviu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Evaluare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widowControl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 ore</w:t>
            </w:r>
          </w:p>
        </w:tc>
      </w:tr>
    </w:tbl>
    <w:p w:rsidR="00000000" w:rsidDel="00000000" w:rsidP="00000000" w:rsidRDefault="00000000" w:rsidRPr="00000000" w14:paraId="000000F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 </w:t>
      </w:r>
    </w:p>
    <w:tbl>
      <w:tblPr>
        <w:tblStyle w:val="Table10"/>
        <w:tblW w:w="9900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00"/>
        <w:tblGridChange w:id="0">
          <w:tblGrid>
            <w:gridCol w:w="9900"/>
          </w:tblGrid>
        </w:tblGridChange>
      </w:tblGrid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F9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Bibliografie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1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Bovée, Courtland L.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Business Communication Today.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Harlow: Pearson, 2018.</w:t>
            </w:r>
          </w:p>
          <w:p w:rsidR="00000000" w:rsidDel="00000000" w:rsidP="00000000" w:rsidRDefault="00000000" w:rsidRPr="00000000" w14:paraId="000000FB">
            <w:pPr>
              <w:widowControl w:val="1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Brook-Hart, Guy.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Business Benchmark Upper Intermediate Business Vatage.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Cambridge University Press, Cambridge, 2013.</w:t>
            </w:r>
          </w:p>
          <w:p w:rsidR="00000000" w:rsidDel="00000000" w:rsidP="00000000" w:rsidRDefault="00000000" w:rsidRPr="00000000" w14:paraId="000000FC">
            <w:pPr>
              <w:widowControl w:val="1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Maior, Enikő.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English for Tourism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. Casa Cărții de Știință, Cluj Napoca, 2016.</w:t>
            </w:r>
          </w:p>
          <w:p w:rsidR="00000000" w:rsidDel="00000000" w:rsidP="00000000" w:rsidRDefault="00000000" w:rsidRPr="00000000" w14:paraId="000000FD">
            <w:pPr>
              <w:widowControl w:val="1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Maior, Enikő, Roland Szabó and László Kóródi.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Business English Essentials.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Editura Primus din Oradea, 2018</w:t>
            </w:r>
          </w:p>
          <w:p w:rsidR="00000000" w:rsidDel="00000000" w:rsidP="00000000" w:rsidRDefault="00000000" w:rsidRPr="00000000" w14:paraId="000000FE">
            <w:pPr>
              <w:widowControl w:val="1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Thomas, Barbara.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Grammar and Vocabulary for First and First for Schools: with answers.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Cambridge University Press, Cambridge, 2015</w:t>
            </w:r>
          </w:p>
          <w:p w:rsidR="00000000" w:rsidDel="00000000" w:rsidP="00000000" w:rsidRDefault="00000000" w:rsidRPr="00000000" w14:paraId="000000FF">
            <w:pPr>
              <w:widowControl w:val="1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Whitby, Norman.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Business Benchmark Pre-Intermediate Business Preliminary: Student’s Book.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Cambridge University Press, Cambridge 2013.</w:t>
            </w:r>
          </w:p>
        </w:tc>
      </w:tr>
    </w:tbl>
    <w:p w:rsidR="00000000" w:rsidDel="00000000" w:rsidP="00000000" w:rsidRDefault="00000000" w:rsidRPr="00000000" w14:paraId="00000100">
      <w:pPr>
        <w:tabs>
          <w:tab w:val="left" w:leader="none" w:pos="4500"/>
        </w:tabs>
        <w:spacing w:after="0" w:line="240" w:lineRule="auto"/>
        <w:ind w:right="326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="240" w:lineRule="auto"/>
        <w:ind w:right="326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      9. Coroborarea conţinuturilor disciplinei cu aşteptările reprezentanţilor comunităţii epistemice, asociaţiilor profesionale şi angajatorilor reprezentativi din domeniul aferent programului.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line="240" w:lineRule="auto"/>
        <w:ind w:right="326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00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00"/>
        <w:tblGridChange w:id="0">
          <w:tblGrid>
            <w:gridCol w:w="9900"/>
          </w:tblGrid>
        </w:tblGridChange>
      </w:tblGrid>
      <w:tr>
        <w:trPr>
          <w:cantSplit w:val="0"/>
          <w:trHeight w:val="71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3">
            <w:pPr>
              <w:spacing w:after="0" w:line="240" w:lineRule="auto"/>
              <w:ind w:right="326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Conţinutul disciplinei este în concordanţă cu ceea ce se studiază în alte centre universitare din țară şi din străinătate, precum și cu cerințele activităților profesionale derulate în cadrul organizațiilor angajatoare.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line="240" w:lineRule="auto"/>
        <w:ind w:left="213" w:right="-20" w:firstLine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   10. Evaluare</w:t>
      </w:r>
      <w:r w:rsidDel="00000000" w:rsidR="00000000" w:rsidRPr="00000000">
        <w:rPr>
          <w:rtl w:val="0"/>
        </w:rPr>
      </w:r>
    </w:p>
    <w:tbl>
      <w:tblPr>
        <w:tblStyle w:val="Table12"/>
        <w:tblW w:w="9900.0" w:type="dxa"/>
        <w:jc w:val="left"/>
        <w:tblInd w:w="365.0" w:type="dxa"/>
        <w:tblLayout w:type="fixed"/>
        <w:tblLook w:val="0000"/>
      </w:tblPr>
      <w:tblGrid>
        <w:gridCol w:w="2340"/>
        <w:gridCol w:w="2520"/>
        <w:gridCol w:w="2630"/>
        <w:gridCol w:w="2410"/>
        <w:tblGridChange w:id="0">
          <w:tblGrid>
            <w:gridCol w:w="2340"/>
            <w:gridCol w:w="2520"/>
            <w:gridCol w:w="2630"/>
            <w:gridCol w:w="2410"/>
          </w:tblGrid>
        </w:tblGridChange>
      </w:tblGrid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Tip activitate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spacing w:after="0" w:line="240" w:lineRule="auto"/>
              <w:ind w:left="105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10.1 Criterii de</w:t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ind w:left="105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evaluare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spacing w:after="0" w:line="240" w:lineRule="auto"/>
              <w:ind w:left="105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10.2 Metode de evaluare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10.3 Pondere din nota</w:t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finală</w:t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10.4 Curs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spacing w:after="0" w:line="240" w:lineRule="auto"/>
              <w:ind w:left="105" w:right="85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Evaluare sumativă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spacing w:after="0" w:line="240" w:lineRule="auto"/>
              <w:ind w:left="105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Examen scris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              50 %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10.5 Seminar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spacing w:after="0" w:line="240" w:lineRule="auto"/>
              <w:ind w:left="105" w:right="85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Evaluare progresivă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spacing w:after="0" w:line="240" w:lineRule="auto"/>
              <w:ind w:left="105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Proiecte individuale şi de grup, </w:t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ind w:left="105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recenzie articol de specialitate, participare activă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              50%</w:t>
            </w:r>
          </w:p>
        </w:tc>
      </w:tr>
      <w:tr>
        <w:trPr>
          <w:cantSplit w:val="0"/>
          <w:trHeight w:val="778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10.6 Standard minim de performanţă</w:t>
            </w:r>
          </w:p>
          <w:p w:rsidR="00000000" w:rsidDel="00000000" w:rsidP="00000000" w:rsidRDefault="00000000" w:rsidRPr="00000000" w14:paraId="00000116">
            <w:pPr>
              <w:spacing w:after="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Obţinerea a minim 50% din punctajul total acordat, dintre care 25% pentru activitatea de seminar şi 25% la proba de verificare</w:t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tabs>
          <w:tab w:val="left" w:leader="none" w:pos="6860"/>
        </w:tabs>
        <w:spacing w:after="0" w:line="240" w:lineRule="auto"/>
        <w:ind w:right="-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2717165</wp:posOffset>
            </wp:positionH>
            <wp:positionV relativeFrom="paragraph">
              <wp:posOffset>144145</wp:posOffset>
            </wp:positionV>
            <wp:extent cx="1107440" cy="1225550"/>
            <wp:effectExtent b="0" l="0" r="0" t="0"/>
            <wp:wrapNone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225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4472940</wp:posOffset>
            </wp:positionH>
            <wp:positionV relativeFrom="paragraph">
              <wp:posOffset>25400</wp:posOffset>
            </wp:positionV>
            <wp:extent cx="1923415" cy="1344295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13442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3"/>
        <w:tblW w:w="9900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53"/>
        <w:gridCol w:w="3354"/>
        <w:gridCol w:w="3193"/>
        <w:tblGridChange w:id="0">
          <w:tblGrid>
            <w:gridCol w:w="3353"/>
            <w:gridCol w:w="3354"/>
            <w:gridCol w:w="319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D">
            <w:pPr>
              <w:tabs>
                <w:tab w:val="left" w:leader="none" w:pos="6860"/>
              </w:tabs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Data completării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E">
            <w:pPr>
              <w:tabs>
                <w:tab w:val="left" w:leader="none" w:pos="6860"/>
              </w:tabs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Semnătura titularului de curs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F">
            <w:pPr>
              <w:tabs>
                <w:tab w:val="left" w:leader="none" w:pos="6860"/>
              </w:tabs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Semnătura titularului de seminar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0">
            <w:pPr>
              <w:tabs>
                <w:tab w:val="left" w:leader="none" w:pos="6860"/>
              </w:tabs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tabs>
                <w:tab w:val="left" w:leader="none" w:pos="6860"/>
              </w:tabs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15.09.2023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2">
            <w:pPr>
              <w:tabs>
                <w:tab w:val="left" w:leader="none" w:pos="6860"/>
              </w:tabs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tabs>
                <w:tab w:val="left" w:leader="none" w:pos="6860"/>
              </w:tabs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Habil. Dr. Maior Enikő-Irina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4">
            <w:pPr>
              <w:tabs>
                <w:tab w:val="left" w:leader="none" w:pos="6860"/>
              </w:tabs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tabs>
                <w:tab w:val="left" w:leader="none" w:pos="6860"/>
              </w:tabs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Lect. Dr. Szabó Roland-Attila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6">
            <w:pPr>
              <w:tabs>
                <w:tab w:val="left" w:leader="none" w:pos="6860"/>
              </w:tabs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7">
            <w:pPr>
              <w:tabs>
                <w:tab w:val="left" w:leader="none" w:pos="6860"/>
              </w:tabs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8">
            <w:pPr>
              <w:tabs>
                <w:tab w:val="left" w:leader="none" w:pos="6860"/>
              </w:tabs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9">
            <w:pPr>
              <w:tabs>
                <w:tab w:val="left" w:leader="none" w:pos="6860"/>
              </w:tabs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Data avizării în departament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A">
            <w:pPr>
              <w:tabs>
                <w:tab w:val="left" w:leader="none" w:pos="6380"/>
              </w:tabs>
              <w:spacing w:after="0" w:line="240" w:lineRule="auto"/>
              <w:ind w:left="213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                                Semnătura directorului de departament</w:t>
            </w:r>
          </w:p>
          <w:p w:rsidR="00000000" w:rsidDel="00000000" w:rsidP="00000000" w:rsidRDefault="00000000" w:rsidRPr="00000000" w14:paraId="0000012B">
            <w:pPr>
              <w:tabs>
                <w:tab w:val="left" w:leader="none" w:pos="6380"/>
              </w:tabs>
              <w:spacing w:after="0" w:line="240" w:lineRule="auto"/>
              <w:ind w:left="213" w:right="-2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D">
      <w:pPr>
        <w:tabs>
          <w:tab w:val="left" w:leader="none" w:pos="6860"/>
        </w:tabs>
        <w:spacing w:after="0" w:line="240" w:lineRule="auto"/>
        <w:ind w:right="-2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tabs>
          <w:tab w:val="left" w:leader="none" w:pos="6860"/>
        </w:tabs>
        <w:spacing w:after="0" w:line="240" w:lineRule="auto"/>
        <w:ind w:right="-2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0" w:type="default"/>
      <w:footerReference r:id="rId11" w:type="even"/>
      <w:pgSz w:h="16834" w:w="11909" w:orient="portrait"/>
      <w:pgMar w:bottom="0" w:top="1066" w:left="922" w:right="92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200" w:before="0" w:line="276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200" w:before="0" w:line="276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57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93" w:hanging="359.999999999999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1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3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5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7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9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1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33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widowControl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2bgjInptmvKVRjLKEzihgsnyZmw==">AMUW2mVt7HE0oQwcaM6Wsngw06vBXV8fgqLwYlVWCD155BwqyNSZ56LMLlMBuhPv2c6/m32SUNMjgPEDgELaE2e/bVIl+Il5MwbW5yWPRpKyO4u+4mi+s3gLYKm0O/y0l1aUkEo4UKpE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