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7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fișa disciplinei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program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3812"/>
        <w:gridCol w:w="5826"/>
        <w:tblGridChange w:id="0">
          <w:tblGrid>
            <w:gridCol w:w="3812"/>
            <w:gridCol w:w="582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Instituția de învățământ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Universitatea Creştină Partium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 de Ştiinţe Economice și Sociale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Departamentul de Economie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Domeniul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Administrarea Afacerilor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Ciclul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Licenţă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Programul de studii/Calificarea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Economia comerţului, turismului şi serviciilor</w:t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disciplină</w:t>
      </w:r>
    </w:p>
    <w:tbl>
      <w:tblPr>
        <w:tblStyle w:val="Table2"/>
        <w:tblW w:w="9638.0" w:type="dxa"/>
        <w:jc w:val="left"/>
        <w:tblLayout w:type="fixed"/>
        <w:tblLook w:val="0000"/>
      </w:tblPr>
      <w:tblGrid>
        <w:gridCol w:w="3803"/>
        <w:gridCol w:w="5835"/>
        <w:tblGridChange w:id="0">
          <w:tblGrid>
            <w:gridCol w:w="3803"/>
            <w:gridCol w:w="58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ECTS 2105 Limbaj specializat aplicat (germană) - limba 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Lect. univ. dr. Ardelean Timea Krisztina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seminar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Lect. univ. dr. Ardelean Timea Krisztina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Anul de studiu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II.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Tipul de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Colocviu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Regimul disciplinei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Timpul total estimat</w:t>
      </w:r>
    </w:p>
    <w:tbl>
      <w:tblPr>
        <w:tblStyle w:val="Table3"/>
        <w:tblW w:w="9638.0" w:type="dxa"/>
        <w:jc w:val="left"/>
        <w:tblLayout w:type="fixed"/>
        <w:tblLook w:val="0000"/>
      </w:tblPr>
      <w:tblGrid>
        <w:gridCol w:w="3799"/>
        <w:gridCol w:w="954"/>
        <w:gridCol w:w="1475"/>
        <w:gridCol w:w="568"/>
        <w:gridCol w:w="2156"/>
        <w:gridCol w:w="686"/>
        <w:tblGridChange w:id="0">
          <w:tblGrid>
            <w:gridCol w:w="3799"/>
            <w:gridCol w:w="954"/>
            <w:gridCol w:w="1475"/>
            <w:gridCol w:w="568"/>
            <w:gridCol w:w="2156"/>
            <w:gridCol w:w="68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Număr de ore pe săptămână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ore din planul de învățământ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Distribuția fondului de timp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Studiul după manual, suport de curs, bibliografie și notițe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Documentare suplimentară în bibliotecă, pe platforme electronice de specialitate și pe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Pregătire seminarii/laboratoare, teme, referate, portofolii și eseuri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 activități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studiu individual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47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pe semestru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75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Numărul de credite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</w:t>
            </w:r>
          </w:p>
        </w:tc>
      </w:tr>
    </w:tbl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Precondiții (unde este cazul)</w:t>
      </w:r>
    </w:p>
    <w:tbl>
      <w:tblPr>
        <w:tblStyle w:val="Table4"/>
        <w:tblW w:w="9641.0" w:type="dxa"/>
        <w:jc w:val="left"/>
        <w:tblInd w:w="5.0" w:type="dxa"/>
        <w:tblLayout w:type="fixed"/>
        <w:tblLook w:val="0000"/>
      </w:tblPr>
      <w:tblGrid>
        <w:gridCol w:w="2150"/>
        <w:gridCol w:w="7491"/>
        <w:tblGridChange w:id="0">
          <w:tblGrid>
            <w:gridCol w:w="2150"/>
            <w:gridCol w:w="749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competențe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Condiții (acolo unde este cazul)</w:t>
      </w:r>
    </w:p>
    <w:tbl>
      <w:tblPr>
        <w:tblStyle w:val="Table5"/>
        <w:tblW w:w="9641.0" w:type="dxa"/>
        <w:jc w:val="left"/>
        <w:tblInd w:w="5.0" w:type="dxa"/>
        <w:tblLayout w:type="fixed"/>
        <w:tblLook w:val="0000"/>
      </w:tblPr>
      <w:tblGrid>
        <w:gridCol w:w="4592"/>
        <w:gridCol w:w="5049"/>
        <w:tblGridChange w:id="0">
          <w:tblGrid>
            <w:gridCol w:w="4592"/>
            <w:gridCol w:w="504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cursul de Limba germană prezenţa este obligatorie în proporție de 50%.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Auxiliarele audiovizuale vor fi folosite în funcţie de tematica propusă.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 academica se impune pe toată durata cursului şi seminarului de limbă străină.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seminarului/laboratorului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seminarul de Limba germană prezenţa este obligatorie în proporție de 70%.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</w:t>
            </w:r>
          </w:p>
        </w:tc>
      </w:tr>
    </w:tbl>
    <w:p w:rsidR="00000000" w:rsidDel="00000000" w:rsidP="00000000" w:rsidRDefault="00000000" w:rsidRPr="00000000" w14:paraId="00000074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Competențe specifice acumulate</w:t>
      </w:r>
    </w:p>
    <w:tbl>
      <w:tblPr>
        <w:tblStyle w:val="Table6"/>
        <w:tblW w:w="9638.0" w:type="dxa"/>
        <w:jc w:val="left"/>
        <w:tblLayout w:type="fixed"/>
        <w:tblLook w:val="0000"/>
      </w:tblPr>
      <w:tblGrid>
        <w:gridCol w:w="1703"/>
        <w:gridCol w:w="7935"/>
        <w:tblGridChange w:id="0">
          <w:tblGrid>
            <w:gridCol w:w="1703"/>
            <w:gridCol w:w="79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Cunoașterea si utilizarea adecvată a vocabularului precum și a structurilor gramaticale.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Corelarea cunoștintelor teoretice cu abilitatea de a le aplica în practica.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Îmbunătățirea competențelor de comunicare scrisă și orală.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Comunicarea orală și scrisă pe teme uzuale şi caracteristice unor situaţii particulare; exprimarea unei opinii.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Stăpânirea tehnicilor de lucru cu instrumentele auxiliare: ghid de verbe neregulate, dicționare, etc.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transversale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Conștientizarea nevoii de formare continuă și a importanței de a obține un certificat de competență lingvistică.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Valorificarea optimă și creativă a propriului potenţial în activitățile de specialitate.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Depăşirea barierelor de comunicare interculturală și cu alţi specialişti din domeniu.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Relaţionarea în echipă; comunicarea interpersonală.</w:t>
            </w:r>
          </w:p>
        </w:tc>
      </w:tr>
    </w:tbl>
    <w:p w:rsidR="00000000" w:rsidDel="00000000" w:rsidP="00000000" w:rsidRDefault="00000000" w:rsidRPr="00000000" w14:paraId="00000080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Obiectivele disciplinei (reieșind din grila competențelor specifice acumulate)</w:t>
      </w:r>
    </w:p>
    <w:tbl>
      <w:tblPr>
        <w:tblStyle w:val="Table7"/>
        <w:tblW w:w="9641.0" w:type="dxa"/>
        <w:jc w:val="left"/>
        <w:tblInd w:w="5.0" w:type="dxa"/>
        <w:tblLayout w:type="fixed"/>
        <w:tblLook w:val="0000"/>
      </w:tblPr>
      <w:tblGrid>
        <w:gridCol w:w="1703"/>
        <w:gridCol w:w="7938"/>
        <w:tblGridChange w:id="0">
          <w:tblGrid>
            <w:gridCol w:w="1703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Obiectivul general al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Cursul oferă studenților o prezentare, fixare și argumentare a cunoștințelor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limba germană dobândite în învățământul preuniversitar. Totodată sunt introduse noi elemente de vocabular, gramatică, scriere, citire, înțelegere, conversație, conform cerințelor pentru obținerea certificatului de competență lingvistică.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Obiectivele specifice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Formarea deprinderilor de receptare și exprimare orală și scrisă în limba germană.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Integrarea cunoștințelor și a deprinderilor lingvistice și de interpretare în diferite situații de comunicare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Atingerea unui nivel mediu-superior în vederea achiziționării limbajului de specialitate corespunzător domeniului de studiu.</w:t>
            </w:r>
          </w:p>
        </w:tc>
      </w:tr>
    </w:tbl>
    <w:p w:rsidR="00000000" w:rsidDel="00000000" w:rsidP="00000000" w:rsidRDefault="00000000" w:rsidRPr="00000000" w14:paraId="00000089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Conținuturi</w:t>
      </w:r>
    </w:p>
    <w:tbl>
      <w:tblPr>
        <w:tblStyle w:val="Table8"/>
        <w:tblW w:w="9641.0" w:type="dxa"/>
        <w:jc w:val="left"/>
        <w:tblInd w:w="5.0" w:type="dxa"/>
        <w:tblLayout w:type="fixed"/>
        <w:tblLook w:val="0000"/>
      </w:tblPr>
      <w:tblGrid>
        <w:gridCol w:w="5392"/>
        <w:gridCol w:w="2933"/>
        <w:gridCol w:w="1316"/>
        <w:tblGridChange w:id="0">
          <w:tblGrid>
            <w:gridCol w:w="5392"/>
            <w:gridCol w:w="2933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Einstufungstest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Prezentarea, expunerea, explicaţia, conversaţia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Berufe und Jobs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Prezentarea, expunerea, explicaţia, conversaţia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Arbeitsorte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Prezentarea, expunerea, explicaţia, conversaţia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Formale Qualifikationen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Prezentarea, expunerea, explicaţia, conversaţia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Kompetenzen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Prezentarea, expunerea, explicaţia, conversaţia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Stellensuche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Prezentarea, expunerea, explicaţia, conversaţia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 tabellarische Lebenslauf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Prezentarea, expunerea, explicaţia, conversaţia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Wiederholung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Explicaţia, conversaţia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Nebensätze mit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wenn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obwohl, während, seit(dem), nachdem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Conversaţia, discuţiile în grup, exerciţiul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Relativsätze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Conversaţia, discuţiile în grup, exerciţiul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Zusammenfassung: Nomen und Artikelwörter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Explicaţia, conversaţia, exerciţiul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Komparativ und Superlativ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Explicaţia, conversaţia, exerciţiul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Meinungsäußerungen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Explicaţia, conversaţia, exerciţiul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Prüfung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Magdalena Ptak, Marion Schomer,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Deutsch Intensiv. Grammatik B1. Das Training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Ernst Klett Sprachen, Stuttgart, 2018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Stefan Kreutzmüller,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Deutsch Intensiv. Grammatik B1. Das Training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Ernst Klett Sprachen, Stuttgart, 2018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Valeska Hagner, Sabine Schlüter,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 Beruf Neu B1+/B2, Arbeitsbuch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Hueber Verlag, München, 2018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Anette Müller, Sabine Schlüter unter Mitarbeit von Tina Jakobsen,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 Beruf Neu B1+/B2, Kursbuch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Hueber Verlag, München, 2017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Friederike Jin, Ute Voß,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Grammatik aktiv. Training für Fortgeschrittene zur Wiederholung der Grundgrammatik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Cornelsen Verlag, Berlin, 2020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Coroborarea conținuturilor disciplinei cu așteptările reprezentanților comunității epistemice, asociațiilor profesionale și angajatorilor reprezentativi din domeniul aferent programului</w:t>
      </w:r>
    </w:p>
    <w:tbl>
      <w:tblPr>
        <w:tblStyle w:val="Table9"/>
        <w:tblW w:w="9638.0" w:type="dxa"/>
        <w:jc w:val="lef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Conţinutul disciplinei este în concordanţă cu cerințele pentru obţinerea certificatului de competenţă lingvistică, necesar pentru înscrierea la examenul de licenţă, fiind de asemenea cerut de angajatori.</w:t>
            </w:r>
          </w:p>
        </w:tc>
      </w:tr>
    </w:tbl>
    <w:p w:rsidR="00000000" w:rsidDel="00000000" w:rsidP="00000000" w:rsidRDefault="00000000" w:rsidRPr="00000000" w14:paraId="000000C5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Evaluare</w:t>
      </w:r>
    </w:p>
    <w:tbl>
      <w:tblPr>
        <w:tblStyle w:val="Table10"/>
        <w:tblW w:w="9638.0" w:type="dxa"/>
        <w:jc w:val="left"/>
        <w:tblLayout w:type="fixed"/>
        <w:tblLook w:val="0000"/>
      </w:tblPr>
      <w:tblGrid>
        <w:gridCol w:w="1586"/>
        <w:gridCol w:w="963"/>
        <w:gridCol w:w="1869"/>
        <w:gridCol w:w="517"/>
        <w:gridCol w:w="963"/>
        <w:gridCol w:w="2090"/>
        <w:gridCol w:w="1650"/>
        <w:tblGridChange w:id="0">
          <w:tblGrid>
            <w:gridCol w:w="1586"/>
            <w:gridCol w:w="963"/>
            <w:gridCol w:w="1869"/>
            <w:gridCol w:w="517"/>
            <w:gridCol w:w="963"/>
            <w:gridCol w:w="2090"/>
            <w:gridCol w:w="165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activitate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Criterii de evaluare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Pondere din nota finală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0"/>
              <w:numPr>
                <w:ilvl w:val="1"/>
                <w:numId w:val="6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Curs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Participare activă la curs.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Test/colocviu individual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50%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1"/>
                <w:numId w:val="6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Capacitatea de a pune în practică cunoștințele asimilate, exprimarea corectă atât în scris cât și oral.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Activitate susținută pe parcursul semestrului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50%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0"/>
              <w:numPr>
                <w:ilvl w:val="1"/>
                <w:numId w:val="6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Standard minim de performanță:</w:t>
            </w:r>
          </w:p>
          <w:p w:rsidR="00000000" w:rsidDel="00000000" w:rsidP="00000000" w:rsidRDefault="00000000" w:rsidRPr="00000000" w14:paraId="000000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• Cunoașterea elementelor fundamentale de teorie și aplicarea acestora. </w:t>
            </w:r>
          </w:p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• Lipsa erorilor gramaticale si lexicale grave.</w:t>
            </w:r>
          </w:p>
          <w:p w:rsidR="00000000" w:rsidDel="00000000" w:rsidP="00000000" w:rsidRDefault="00000000" w:rsidRPr="00000000" w14:paraId="000000D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• Activitate susținută în timpul semestrului.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completării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curs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 septembrie 2023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avizării în departament: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directorului de departament: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 %1.%2.%3 "/>
      <w:lvlJc w:val="left"/>
      <w:pPr>
        <w:ind w:left="1440" w:hanging="360"/>
      </w:pPr>
      <w:rPr/>
    </w:lvl>
    <w:lvl w:ilvl="3">
      <w:start w:val="1"/>
      <w:numFmt w:val="decimal"/>
      <w:lvlText w:val=" %1.%2.%3.%4 "/>
      <w:lvlJc w:val="left"/>
      <w:pPr>
        <w:ind w:left="1800" w:hanging="360"/>
      </w:pPr>
      <w:rPr/>
    </w:lvl>
    <w:lvl w:ilvl="4">
      <w:start w:val="1"/>
      <w:numFmt w:val="decimal"/>
      <w:lvlText w:val=" %1.%2.%3.%4.%5 "/>
      <w:lvlJc w:val="left"/>
      <w:pPr>
        <w:ind w:left="2160" w:hanging="360"/>
      </w:pPr>
      <w:rPr/>
    </w:lvl>
    <w:lvl w:ilvl="5">
      <w:start w:val="1"/>
      <w:numFmt w:val="decimal"/>
      <w:lvlText w:val=" %1.%2.%3.%4.%5.%6 "/>
      <w:lvlJc w:val="left"/>
      <w:pPr>
        <w:ind w:left="2520" w:hanging="360"/>
      </w:pPr>
      <w:rPr/>
    </w:lvl>
    <w:lvl w:ilvl="6">
      <w:start w:val="1"/>
      <w:numFmt w:val="decimal"/>
      <w:lvlText w:val=" %1.%2.%3.%4.%5.%6.%7 "/>
      <w:lvlJc w:val="left"/>
      <w:pPr>
        <w:ind w:left="2880" w:hanging="360"/>
      </w:pPr>
      <w:rPr/>
    </w:lvl>
    <w:lvl w:ilvl="7">
      <w:start w:val="1"/>
      <w:numFmt w:val="decimal"/>
      <w:lvlText w:val=" %1.%2.%3.%4.%5.%6.%7.%8 "/>
      <w:lvlJc w:val="left"/>
      <w:pPr>
        <w:ind w:left="3240" w:hanging="360"/>
      </w:pPr>
      <w:rPr/>
    </w:lvl>
    <w:lvl w:ilvl="8">
      <w:start w:val="1"/>
      <w:numFmt w:val="decimal"/>
      <w:lvlText w:val=" %1.%2.%3.%4.%5.%6.%7.%8.%9 "/>
      <w:lvlJc w:val="left"/>
      <w:pPr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.0" w:type="dxa"/>
        <w:left w:w="11.0" w:type="dxa"/>
        <w:bottom w:w="11.0" w:type="dxa"/>
        <w:right w:w="11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URnSoL0TWkla84jj4pMyjd+uVg==">AMUW2mUWv62bZ+R7tv/Q1pYZtPB7YqS935k6inG9cMgBh8S7sfKM2wtw+bX06GlplFTAhS4td7QGy+FO0iO/6o4VaCn01UmvM+wZys8WN2GWiewsNwUq0no=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